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spacing w:before="0" w:beforeLines="0" w:after="0" w:afterLines="0" w:line="360" w:lineRule="auto"/>
        <w:rPr>
          <w:rFonts w:hint="default" w:ascii="Arial" w:hAnsi="Arial" w:cs="Arial"/>
          <w:b/>
          <w:bCs/>
          <w:sz w:val="28"/>
          <w:szCs w:val="28"/>
          <w:lang w:val="en-US" w:eastAsia="zh-CN"/>
        </w:rPr>
      </w:pPr>
      <w:r>
        <w:rPr>
          <w:rFonts w:ascii="Arial" w:hAnsi="Arial" w:eastAsia="Batang" w:cs="Arial"/>
          <w:b/>
          <w:bCs/>
          <w:sz w:val="28"/>
          <w:szCs w:val="28"/>
          <w:lang w:eastAsia="en-US"/>
        </w:rPr>
        <w:t>3GPP TSG RAN WG1 #116</w:t>
      </w:r>
      <w:r>
        <w:rPr>
          <w:rFonts w:ascii="Arial" w:hAnsi="Arial" w:eastAsia="Batang" w:cs="Arial"/>
          <w:b/>
          <w:bCs/>
          <w:sz w:val="28"/>
          <w:szCs w:val="28"/>
          <w:lang w:eastAsia="en-US"/>
        </w:rPr>
        <w:tab/>
      </w:r>
      <w:r>
        <w:rPr>
          <w:rFonts w:ascii="Arial" w:hAnsi="Arial" w:eastAsia="Batang" w:cs="Arial"/>
          <w:b/>
          <w:bCs/>
          <w:sz w:val="28"/>
          <w:szCs w:val="28"/>
          <w:lang w:eastAsia="en-US"/>
        </w:rPr>
        <w:tab/>
      </w:r>
      <w:r>
        <w:rPr>
          <w:rFonts w:ascii="Arial" w:hAnsi="Arial" w:eastAsia="Batang" w:cs="Arial"/>
          <w:b/>
          <w:bCs/>
          <w:sz w:val="28"/>
          <w:szCs w:val="28"/>
          <w:lang w:eastAsia="en-US"/>
        </w:rPr>
        <w:t xml:space="preserve">    </w:t>
      </w:r>
      <w:r>
        <w:rPr>
          <w:rFonts w:hint="eastAsia" w:ascii="Arial" w:hAnsi="Arial" w:cs="Arial"/>
          <w:b/>
          <w:bCs/>
          <w:sz w:val="28"/>
          <w:szCs w:val="28"/>
          <w:lang w:val="en-US" w:eastAsia="zh-CN"/>
        </w:rPr>
        <w:t xml:space="preserve">                    R1-2400205</w:t>
      </w:r>
    </w:p>
    <w:p>
      <w:pPr>
        <w:tabs>
          <w:tab w:val="center" w:pos="4536"/>
          <w:tab w:val="right" w:pos="9072"/>
        </w:tabs>
        <w:spacing w:before="0" w:beforeLines="0" w:after="0" w:afterLines="0" w:line="360" w:lineRule="auto"/>
        <w:rPr>
          <w:rFonts w:ascii="Arial" w:hAnsi="Arial" w:eastAsia="MS Mincho" w:cs="Arial"/>
          <w:b/>
          <w:bCs/>
          <w:sz w:val="28"/>
          <w:lang w:eastAsia="ja-JP"/>
        </w:rPr>
      </w:pPr>
      <w:r>
        <w:rPr>
          <w:rFonts w:ascii="Arial" w:hAnsi="Arial" w:eastAsia="MS Mincho" w:cs="Arial"/>
          <w:b/>
          <w:bCs/>
          <w:sz w:val="28"/>
          <w:szCs w:val="28"/>
          <w:lang w:eastAsia="ja-JP"/>
        </w:rPr>
        <w:t>Athens, Greece, February 26</w:t>
      </w:r>
      <w:r>
        <w:rPr>
          <w:rFonts w:hint="eastAsia" w:ascii="Arial" w:hAnsi="Arial" w:eastAsia="MS Mincho" w:cs="Arial"/>
          <w:b/>
          <w:bCs/>
          <w:sz w:val="28"/>
          <w:szCs w:val="28"/>
          <w:lang w:eastAsia="ja-JP"/>
        </w:rPr>
        <w:t>th</w:t>
      </w:r>
      <w:r>
        <w:rPr>
          <w:rFonts w:ascii="Arial" w:hAnsi="Arial" w:eastAsia="MS Mincho" w:cs="Arial"/>
          <w:b/>
          <w:bCs/>
          <w:sz w:val="28"/>
          <w:szCs w:val="28"/>
          <w:lang w:eastAsia="ja-JP"/>
        </w:rPr>
        <w:t xml:space="preserve"> – March 1st, 2024</w:t>
      </w:r>
    </w:p>
    <w:p>
      <w:pPr>
        <w:pStyle w:val="22"/>
        <w:spacing w:before="0" w:beforeLines="0" w:after="0" w:afterLines="0" w:line="360" w:lineRule="auto"/>
        <w:jc w:val="left"/>
        <w:rPr>
          <w:rFonts w:ascii="Arial" w:hAnsi="Arial" w:cs="Arial"/>
          <w:sz w:val="22"/>
          <w:szCs w:val="22"/>
          <w:lang w:val="en-US"/>
        </w:rPr>
      </w:pPr>
      <w:bookmarkStart w:id="0" w:name="OLE_LINK3"/>
      <w:bookmarkStart w:id="1" w:name="OLE_LINK4"/>
      <w:r>
        <w:rPr>
          <w:rFonts w:ascii="Arial" w:hAnsi="Arial" w:cs="Arial"/>
          <w:sz w:val="22"/>
          <w:szCs w:val="22"/>
          <w:lang w:val="en-US"/>
        </w:rPr>
        <w:t xml:space="preserve">Source: </w:t>
      </w:r>
      <w:r>
        <w:rPr>
          <w:rFonts w:ascii="Arial" w:hAnsi="Arial" w:cs="Arial"/>
          <w:sz w:val="22"/>
          <w:szCs w:val="22"/>
          <w:lang w:val="en-US"/>
        </w:rPr>
        <w:tab/>
      </w:r>
      <w:r>
        <w:rPr>
          <w:rFonts w:hint="default" w:ascii="Arial" w:hAnsi="Arial" w:cs="Arial"/>
          <w:sz w:val="22"/>
          <w:szCs w:val="22"/>
          <w:lang w:val="en-US" w:eastAsia="zh-CN"/>
        </w:rPr>
        <w:t>Tran</w:t>
      </w:r>
      <w:bookmarkStart w:id="6" w:name="_GoBack"/>
      <w:bookmarkEnd w:id="6"/>
      <w:r>
        <w:rPr>
          <w:rFonts w:hint="default" w:ascii="Arial" w:hAnsi="Arial" w:cs="Arial"/>
          <w:sz w:val="22"/>
          <w:szCs w:val="22"/>
          <w:lang w:val="en-US" w:eastAsia="zh-CN"/>
        </w:rPr>
        <w:t>ssion Holdings</w:t>
      </w:r>
    </w:p>
    <w:p>
      <w:pPr>
        <w:pStyle w:val="22"/>
        <w:spacing w:before="0" w:beforeLines="0" w:after="0" w:afterLines="0" w:line="360" w:lineRule="auto"/>
        <w:jc w:val="left"/>
        <w:rPr>
          <w:rFonts w:hint="default" w:ascii="Arial" w:hAnsi="Arial" w:eastAsia="宋体" w:cs="Arial"/>
          <w:sz w:val="22"/>
          <w:szCs w:val="22"/>
          <w:lang w:val="en-US" w:eastAsia="zh-CN"/>
        </w:rPr>
      </w:pPr>
      <w:r>
        <w:rPr>
          <w:rFonts w:ascii="Arial" w:hAnsi="Arial" w:cs="Arial"/>
          <w:sz w:val="22"/>
          <w:szCs w:val="22"/>
          <w:lang w:val="en-US"/>
        </w:rPr>
        <w:t>Title:</w:t>
      </w:r>
      <w:bookmarkStart w:id="2" w:name="Title"/>
      <w:bookmarkEnd w:id="2"/>
      <w:r>
        <w:rPr>
          <w:rFonts w:ascii="Arial" w:hAnsi="Arial" w:cs="Arial"/>
          <w:sz w:val="22"/>
          <w:szCs w:val="22"/>
          <w:lang w:val="en-US"/>
        </w:rPr>
        <w:tab/>
      </w:r>
      <w:r>
        <w:rPr>
          <w:rFonts w:hint="default" w:ascii="Arial" w:hAnsi="Arial" w:cs="Arial"/>
          <w:sz w:val="22"/>
          <w:szCs w:val="22"/>
          <w:lang w:val="en-US"/>
        </w:rPr>
        <w:t>Discussion</w:t>
      </w:r>
      <w:r>
        <w:rPr>
          <w:rFonts w:hint="default" w:ascii="Arial" w:hAnsi="Arial" w:cs="Arial"/>
          <w:sz w:val="22"/>
          <w:szCs w:val="22"/>
          <w:lang w:val="en-US" w:eastAsia="zh-CN"/>
        </w:rPr>
        <w:t xml:space="preserve"> on CSI enhancement for 128 CSI-RS ports</w:t>
      </w:r>
    </w:p>
    <w:p>
      <w:pPr>
        <w:pStyle w:val="22"/>
        <w:spacing w:before="0" w:beforeLines="0" w:after="0" w:afterLines="0" w:line="360" w:lineRule="auto"/>
        <w:jc w:val="left"/>
        <w:rPr>
          <w:rFonts w:hint="default" w:ascii="Arial" w:hAnsi="Arial" w:cs="Arial"/>
          <w:sz w:val="22"/>
          <w:szCs w:val="22"/>
          <w:lang w:val="en-US"/>
        </w:rPr>
      </w:pPr>
      <w:r>
        <w:rPr>
          <w:rFonts w:ascii="Arial" w:hAnsi="Arial" w:cs="Arial"/>
          <w:sz w:val="22"/>
          <w:szCs w:val="22"/>
        </w:rPr>
        <w:t>Agenda item:</w:t>
      </w:r>
      <w:r>
        <w:rPr>
          <w:rFonts w:ascii="Arial" w:hAnsi="Arial" w:cs="Arial"/>
          <w:sz w:val="22"/>
          <w:szCs w:val="22"/>
        </w:rPr>
        <w:tab/>
      </w:r>
      <w:r>
        <w:rPr>
          <w:rFonts w:hint="default" w:ascii="Arial" w:hAnsi="Arial" w:cs="Arial"/>
          <w:sz w:val="22"/>
          <w:szCs w:val="22"/>
          <w:lang w:val="en-US" w:eastAsia="zh-CN"/>
        </w:rPr>
        <w:t>9</w:t>
      </w:r>
      <w:r>
        <w:rPr>
          <w:rFonts w:ascii="Arial" w:hAnsi="Arial" w:cs="Arial"/>
          <w:sz w:val="22"/>
          <w:szCs w:val="22"/>
          <w:lang w:eastAsia="zh-CN"/>
        </w:rPr>
        <w:t>.</w:t>
      </w:r>
      <w:r>
        <w:rPr>
          <w:rFonts w:hint="default" w:ascii="Arial" w:hAnsi="Arial" w:cs="Arial"/>
          <w:sz w:val="22"/>
          <w:szCs w:val="22"/>
          <w:lang w:val="en-US" w:eastAsia="zh-CN"/>
        </w:rPr>
        <w:t>2</w:t>
      </w:r>
      <w:r>
        <w:rPr>
          <w:rFonts w:ascii="Arial" w:hAnsi="Arial" w:cs="Arial"/>
          <w:sz w:val="22"/>
          <w:szCs w:val="22"/>
          <w:lang w:eastAsia="zh-CN"/>
        </w:rPr>
        <w:t>.</w:t>
      </w:r>
      <w:r>
        <w:rPr>
          <w:rFonts w:hint="default" w:ascii="Arial" w:hAnsi="Arial" w:cs="Arial"/>
          <w:sz w:val="22"/>
          <w:szCs w:val="22"/>
          <w:lang w:val="en-US" w:eastAsia="zh-CN"/>
        </w:rPr>
        <w:t>2</w:t>
      </w:r>
    </w:p>
    <w:p>
      <w:pPr>
        <w:pStyle w:val="22"/>
        <w:spacing w:before="0" w:beforeLines="0" w:after="0" w:afterLines="0" w:line="360" w:lineRule="auto"/>
        <w:jc w:val="left"/>
        <w:rPr>
          <w:rFonts w:ascii="Arial" w:hAnsi="Arial" w:cs="Arial"/>
          <w:sz w:val="22"/>
          <w:szCs w:val="22"/>
        </w:rPr>
      </w:pPr>
      <w:r>
        <w:rPr>
          <w:rFonts w:ascii="Arial" w:hAnsi="Arial" w:cs="Arial"/>
          <w:sz w:val="22"/>
          <w:szCs w:val="22"/>
        </w:rPr>
        <w:t>Document for:</w:t>
      </w:r>
      <w:bookmarkStart w:id="3" w:name="DocumentFor"/>
      <w:bookmarkEnd w:id="3"/>
      <w:r>
        <w:rPr>
          <w:rFonts w:ascii="Arial" w:hAnsi="Arial" w:cs="Arial"/>
          <w:sz w:val="22"/>
          <w:szCs w:val="22"/>
          <w:lang w:eastAsia="zh-CN"/>
        </w:rPr>
        <w:tab/>
      </w:r>
      <w:r>
        <w:rPr>
          <w:rFonts w:ascii="Arial" w:hAnsi="Arial" w:cs="Arial"/>
          <w:sz w:val="22"/>
          <w:szCs w:val="22"/>
        </w:rPr>
        <w:t>Discussion &amp; Decision</w:t>
      </w:r>
    </w:p>
    <w:bookmarkEnd w:id="0"/>
    <w:bookmarkEnd w:id="1"/>
    <w:p>
      <w:pPr>
        <w:pStyle w:val="2"/>
        <w:overflowPunct/>
        <w:autoSpaceDE/>
        <w:autoSpaceDN/>
        <w:adjustRightInd/>
        <w:spacing w:before="0" w:beforeLines="50" w:after="0" w:afterLines="50" w:line="240" w:lineRule="auto"/>
        <w:ind w:left="0" w:firstLine="0"/>
        <w:textAlignment w:val="auto"/>
        <w:rPr>
          <w:rFonts w:ascii="Arial" w:hAnsi="Arial" w:cs="Arial"/>
          <w:b w:val="0"/>
          <w:bCs w:val="0"/>
          <w:lang w:val="en-US" w:eastAsia="zh-CN"/>
        </w:rPr>
      </w:pPr>
      <w:bookmarkStart w:id="4" w:name="_Toc120549591"/>
      <w:r>
        <w:rPr>
          <w:rFonts w:ascii="Arial" w:hAnsi="Arial" w:cs="Arial"/>
          <w:b w:val="0"/>
          <w:bCs w:val="0"/>
          <w:lang w:val="en-US" w:eastAsia="zh-CN"/>
        </w:rPr>
        <w:t>Introduction</w:t>
      </w:r>
      <w:bookmarkEnd w:id="4"/>
    </w:p>
    <w:p>
      <w:pPr>
        <w:spacing w:before="0" w:beforeLines="50" w:after="0" w:afterLines="50" w:line="360" w:lineRule="auto"/>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ja-JP"/>
        </w:rPr>
        <w:t>In RAN#</w:t>
      </w:r>
      <w:r>
        <w:rPr>
          <w:rFonts w:hint="default" w:cs="Times New Roman"/>
          <w:sz w:val="20"/>
          <w:szCs w:val="20"/>
          <w:lang w:val="en-US" w:eastAsia="zh-CN"/>
        </w:rPr>
        <w:t>1</w:t>
      </w:r>
      <w:r>
        <w:rPr>
          <w:rFonts w:hint="eastAsia" w:cs="Times New Roman"/>
          <w:sz w:val="20"/>
          <w:szCs w:val="20"/>
          <w:lang w:val="en-US" w:eastAsia="zh-CN"/>
        </w:rPr>
        <w:t>02</w:t>
      </w:r>
      <w:r>
        <w:rPr>
          <w:rFonts w:hint="default" w:ascii="Times New Roman" w:hAnsi="Times New Roman" w:cs="Times New Roman"/>
          <w:sz w:val="20"/>
          <w:szCs w:val="20"/>
          <w:lang w:val="en-US" w:eastAsia="zh-CN"/>
        </w:rPr>
        <w:t>, a new WID</w:t>
      </w:r>
      <w:r>
        <w:rPr>
          <w:rFonts w:hint="eastAsia" w:cs="Times New Roman"/>
          <w:sz w:val="20"/>
          <w:szCs w:val="20"/>
          <w:lang w:val="en-US" w:eastAsia="zh-CN"/>
        </w:rPr>
        <w:t>[1]</w:t>
      </w:r>
      <w:r>
        <w:rPr>
          <w:rFonts w:hint="default" w:ascii="Times New Roman" w:hAnsi="Times New Roman" w:cs="Times New Roman"/>
          <w:sz w:val="20"/>
          <w:szCs w:val="20"/>
          <w:lang w:val="en-US" w:eastAsia="zh-CN"/>
        </w:rPr>
        <w:t xml:space="preserve"> for MIMO evolution </w:t>
      </w:r>
      <w:r>
        <w:rPr>
          <w:rFonts w:hint="eastAsia" w:cs="Times New Roman"/>
          <w:sz w:val="20"/>
          <w:szCs w:val="20"/>
          <w:lang w:val="en-US" w:eastAsia="zh-CN"/>
        </w:rPr>
        <w:t xml:space="preserve">was approved. In this WID, there is an </w:t>
      </w:r>
      <w:r>
        <w:rPr>
          <w:rFonts w:hint="default" w:cs="Times New Roman"/>
          <w:sz w:val="20"/>
          <w:szCs w:val="20"/>
          <w:lang w:val="en-US" w:eastAsia="zh-CN"/>
        </w:rPr>
        <w:t>objective</w:t>
      </w:r>
      <w:r>
        <w:rPr>
          <w:rFonts w:hint="eastAsia" w:cs="Times New Roman"/>
          <w:sz w:val="20"/>
          <w:szCs w:val="20"/>
          <w:lang w:val="en-US" w:eastAsia="zh-CN"/>
        </w:rPr>
        <w:t xml:space="preserve"> on CSI enhancement for 128 CSI-RS ports, which is shown as follows</w:t>
      </w:r>
      <w:r>
        <w:rPr>
          <w:rFonts w:hint="default" w:ascii="Times New Roman" w:hAnsi="Times New Roman" w:cs="Times New Roman"/>
          <w:sz w:val="20"/>
          <w:szCs w:val="20"/>
          <w:lang w:val="en-US" w:eastAsia="zh-CN"/>
        </w:rPr>
        <w:t>:</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3"/>
              <w:widowControl/>
              <w:numPr>
                <w:ilvl w:val="-1"/>
                <w:numId w:val="0"/>
              </w:numPr>
              <w:suppressLineNumbers w:val="0"/>
              <w:overflowPunct w:val="0"/>
              <w:autoSpaceDE w:val="0"/>
              <w:autoSpaceDN w:val="0"/>
              <w:adjustRightInd w:val="0"/>
              <w:ind w:left="0" w:right="0" w:firstLine="0"/>
              <w:textAlignment w:val="baseline"/>
              <w:rPr>
                <w:rFonts w:hint="eastAsia" w:ascii="Times New Roman" w:hAnsi="Times New Roman" w:cs="Times New Roman"/>
                <w:b/>
                <w:bCs/>
                <w:sz w:val="20"/>
                <w:szCs w:val="20"/>
              </w:rPr>
            </w:pPr>
            <w:r>
              <w:rPr>
                <w:rFonts w:hint="eastAsia" w:ascii="Times New Roman" w:hAnsi="Times New Roman" w:cs="Times New Roman"/>
                <w:b/>
                <w:bCs/>
                <w:sz w:val="20"/>
                <w:szCs w:val="20"/>
              </w:rPr>
              <w:t>4</w:t>
            </w:r>
            <w:r>
              <w:rPr>
                <w:rFonts w:hint="eastAsia" w:ascii="Times New Roman" w:hAnsi="Times New Roman" w:cs="Times New Roman"/>
                <w:b/>
                <w:bCs/>
                <w:sz w:val="20"/>
                <w:szCs w:val="20"/>
              </w:rPr>
              <w:tab/>
            </w:r>
            <w:r>
              <w:rPr>
                <w:rFonts w:hint="eastAsia" w:ascii="Times New Roman" w:hAnsi="Times New Roman" w:cs="Times New Roman"/>
                <w:b/>
                <w:bCs/>
                <w:sz w:val="20"/>
                <w:szCs w:val="20"/>
              </w:rPr>
              <w:t>Objective</w:t>
            </w:r>
          </w:p>
          <w:p>
            <w:pPr>
              <w:pStyle w:val="4"/>
              <w:widowControl/>
              <w:numPr>
                <w:ilvl w:val="-1"/>
                <w:numId w:val="0"/>
              </w:numPr>
              <w:suppressLineNumbers w:val="0"/>
              <w:overflowPunct w:val="0"/>
              <w:autoSpaceDE w:val="0"/>
              <w:autoSpaceDN w:val="0"/>
              <w:adjustRightInd w:val="0"/>
              <w:ind w:left="0" w:right="0" w:firstLine="0"/>
              <w:textAlignment w:val="baseline"/>
              <w:rPr>
                <w:rFonts w:hint="eastAsia" w:ascii="Times New Roman" w:hAnsi="Times New Roman" w:cs="Times New Roman"/>
                <w:b/>
                <w:bCs/>
                <w:color w:val="0000FF"/>
                <w:sz w:val="20"/>
                <w:szCs w:val="20"/>
              </w:rPr>
            </w:pPr>
            <w:r>
              <w:rPr>
                <w:rFonts w:hint="eastAsia" w:ascii="Times New Roman" w:hAnsi="Times New Roman" w:cs="Times New Roman"/>
                <w:b/>
                <w:bCs/>
                <w:color w:val="0000FF"/>
                <w:sz w:val="20"/>
                <w:szCs w:val="20"/>
              </w:rPr>
              <w:t>4.1</w:t>
            </w:r>
            <w:r>
              <w:rPr>
                <w:rFonts w:hint="eastAsia" w:ascii="Times New Roman" w:hAnsi="Times New Roman" w:cs="Times New Roman"/>
                <w:b/>
                <w:bCs/>
                <w:color w:val="0000FF"/>
                <w:sz w:val="20"/>
                <w:szCs w:val="20"/>
              </w:rPr>
              <w:tab/>
            </w:r>
            <w:r>
              <w:rPr>
                <w:rFonts w:hint="eastAsia" w:ascii="Times New Roman" w:hAnsi="Times New Roman" w:cs="Times New Roman"/>
                <w:b/>
                <w:bCs/>
                <w:color w:val="0000FF"/>
                <w:sz w:val="20"/>
                <w:szCs w:val="20"/>
              </w:rPr>
              <w:t>Objective of SI or Core part WI or Testing part WI</w:t>
            </w:r>
          </w:p>
          <w:p>
            <w:pPr>
              <w:keepNext w:val="0"/>
              <w:keepLines w:val="0"/>
              <w:widowControl/>
              <w:suppressLineNumbers w:val="0"/>
              <w:overflowPunct w:val="0"/>
              <w:autoSpaceDE w:val="0"/>
              <w:autoSpaceDN w:val="0"/>
              <w:adjustRightInd w:val="0"/>
              <w:snapToGrid w:val="0"/>
              <w:spacing w:before="120" w:beforeLines="50" w:beforeAutospacing="0" w:after="0" w:afterAutospacing="0"/>
              <w:ind w:right="0"/>
              <w:jc w:val="both"/>
              <w:textAlignment w:val="baseline"/>
              <w:rPr>
                <w:rFonts w:hint="eastAsia"/>
                <w:bCs/>
                <w:sz w:val="20"/>
                <w:szCs w:val="20"/>
                <w:lang w:val="en-US"/>
              </w:rPr>
            </w:pPr>
            <w:r>
              <w:rPr>
                <w:rFonts w:hint="eastAsia"/>
                <w:bCs/>
                <w:sz w:val="20"/>
                <w:szCs w:val="20"/>
                <w:lang w:val="en-US"/>
              </w:rPr>
              <w:t>The detailed objectives are as follows:</w:t>
            </w:r>
          </w:p>
          <w:p>
            <w:pPr>
              <w:keepNext w:val="0"/>
              <w:keepLines w:val="0"/>
              <w:widowControl/>
              <w:suppressLineNumbers w:val="0"/>
              <w:overflowPunct w:val="0"/>
              <w:autoSpaceDE w:val="0"/>
              <w:autoSpaceDN w:val="0"/>
              <w:adjustRightInd w:val="0"/>
              <w:snapToGrid w:val="0"/>
              <w:spacing w:before="120" w:beforeLines="50" w:beforeAutospacing="0" w:after="0" w:afterAutospacing="0"/>
              <w:ind w:right="0"/>
              <w:jc w:val="both"/>
              <w:textAlignment w:val="baseline"/>
              <w:rPr>
                <w:rFonts w:hint="eastAsia"/>
                <w:b/>
                <w:bCs/>
                <w:sz w:val="20"/>
                <w:szCs w:val="20"/>
                <w:lang w:val="en-US"/>
              </w:rPr>
            </w:pPr>
            <w:r>
              <w:rPr>
                <w:rFonts w:hint="eastAsia"/>
                <w:b/>
                <w:bCs/>
                <w:sz w:val="20"/>
                <w:szCs w:val="20"/>
                <w:lang w:val="en-US"/>
              </w:rPr>
              <w:t>RAN1:</w:t>
            </w:r>
          </w:p>
          <w:p>
            <w:pPr>
              <w:keepNext w:val="0"/>
              <w:keepLines w:val="0"/>
              <w:widowControl/>
              <w:suppressLineNumbers w:val="0"/>
              <w:overflowPunct w:val="0"/>
              <w:autoSpaceDE w:val="0"/>
              <w:autoSpaceDN w:val="0"/>
              <w:adjustRightInd w:val="0"/>
              <w:snapToGrid w:val="0"/>
              <w:spacing w:before="120" w:beforeLines="50" w:beforeAutospacing="0" w:after="0" w:afterAutospacing="0"/>
              <w:ind w:right="0"/>
              <w:jc w:val="both"/>
              <w:textAlignment w:val="baseline"/>
              <w:rPr>
                <w:rFonts w:hint="eastAsia"/>
                <w:b/>
                <w:bCs/>
                <w:sz w:val="20"/>
                <w:szCs w:val="20"/>
                <w:lang w:val="en-US" w:eastAsia="zh-CN"/>
              </w:rPr>
            </w:pPr>
            <w:r>
              <w:rPr>
                <w:rFonts w:hint="eastAsia"/>
                <w:b/>
                <w:bCs/>
                <w:sz w:val="20"/>
                <w:szCs w:val="20"/>
                <w:lang w:val="en-US" w:eastAsia="zh-CN"/>
              </w:rPr>
              <w:t>[...]</w:t>
            </w:r>
          </w:p>
          <w:p>
            <w:pPr>
              <w:keepNext w:val="0"/>
              <w:keepLines w:val="0"/>
              <w:widowControl/>
              <w:numPr>
                <w:ilvl w:val="0"/>
                <w:numId w:val="2"/>
              </w:numPr>
              <w:suppressLineNumbers w:val="0"/>
              <w:overflowPunct/>
              <w:autoSpaceDE/>
              <w:autoSpaceDN/>
              <w:adjustRightInd/>
              <w:snapToGrid w:val="0"/>
              <w:spacing w:beforeAutospacing="0" w:after="0" w:afterAutospacing="0"/>
              <w:ind w:right="0"/>
              <w:textAlignment w:val="auto"/>
              <w:rPr>
                <w:rFonts w:hint="eastAsia" w:eastAsia="Times New Roman"/>
                <w:sz w:val="20"/>
                <w:szCs w:val="24"/>
                <w:lang w:val="en-US" w:eastAsia="en-US"/>
              </w:rPr>
            </w:pPr>
            <w:bookmarkStart w:id="5" w:name="_Hlk146697700"/>
            <w:r>
              <w:rPr>
                <w:rFonts w:hint="eastAsia" w:eastAsia="Times New Roman"/>
                <w:sz w:val="20"/>
                <w:szCs w:val="24"/>
                <w:lang w:val="en-US" w:eastAsia="en-US"/>
              </w:rPr>
              <w:t>Specify CSI support for up to 128 CSI-RS ports, targeting FR1</w:t>
            </w:r>
          </w:p>
          <w:p>
            <w:pPr>
              <w:keepNext w:val="0"/>
              <w:keepLines w:val="0"/>
              <w:widowControl/>
              <w:numPr>
                <w:ilvl w:val="1"/>
                <w:numId w:val="2"/>
              </w:numPr>
              <w:suppressLineNumbers w:val="0"/>
              <w:overflowPunct/>
              <w:autoSpaceDE/>
              <w:autoSpaceDN/>
              <w:adjustRightInd/>
              <w:snapToGrid w:val="0"/>
              <w:spacing w:beforeAutospacing="0" w:after="0" w:afterAutospacing="0"/>
              <w:ind w:right="0"/>
              <w:textAlignment w:val="auto"/>
              <w:rPr>
                <w:rFonts w:hint="eastAsia" w:eastAsia="Times New Roman"/>
                <w:sz w:val="20"/>
                <w:szCs w:val="24"/>
                <w:lang w:val="en-US" w:eastAsia="en-US"/>
              </w:rPr>
            </w:pPr>
            <w:r>
              <w:rPr>
                <w:rFonts w:hint="eastAsia" w:eastAsia="Times New Roman"/>
                <w:sz w:val="20"/>
                <w:szCs w:val="24"/>
                <w:lang w:val="en-US" w:eastAsia="en-US"/>
              </w:rPr>
              <w:t>Type-I codebook refinement supporting up to a total of 128 CSI-RS ports across all resources, assuming legacy CSI-RS resources (with up to 32 CSI-RS ports per resource), based on extension of legacy codebooks</w:t>
            </w:r>
          </w:p>
          <w:p>
            <w:pPr>
              <w:keepNext w:val="0"/>
              <w:keepLines w:val="0"/>
              <w:widowControl/>
              <w:numPr>
                <w:ilvl w:val="1"/>
                <w:numId w:val="2"/>
              </w:numPr>
              <w:suppressLineNumbers w:val="0"/>
              <w:overflowPunct/>
              <w:autoSpaceDE/>
              <w:autoSpaceDN/>
              <w:adjustRightInd/>
              <w:snapToGrid w:val="0"/>
              <w:spacing w:beforeAutospacing="0" w:after="0" w:afterAutospacing="0"/>
              <w:ind w:right="0"/>
              <w:textAlignment w:val="auto"/>
              <w:rPr>
                <w:rFonts w:hint="eastAsia" w:eastAsia="Times New Roman"/>
                <w:sz w:val="20"/>
                <w:szCs w:val="24"/>
                <w:lang w:val="en-US" w:eastAsia="en-US"/>
              </w:rPr>
            </w:pPr>
            <w:r>
              <w:rPr>
                <w:rFonts w:hint="eastAsia" w:eastAsia="Times New Roman"/>
                <w:sz w:val="20"/>
                <w:szCs w:val="24"/>
                <w:lang w:val="en-US" w:eastAsia="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pPr>
              <w:keepNext w:val="0"/>
              <w:keepLines w:val="0"/>
              <w:widowControl/>
              <w:numPr>
                <w:ilvl w:val="1"/>
                <w:numId w:val="2"/>
              </w:numPr>
              <w:suppressLineNumbers w:val="0"/>
              <w:overflowPunct/>
              <w:autoSpaceDE/>
              <w:autoSpaceDN/>
              <w:adjustRightInd/>
              <w:snapToGrid w:val="0"/>
              <w:spacing w:beforeAutospacing="0" w:after="0" w:afterAutospacing="0"/>
              <w:ind w:right="0"/>
              <w:textAlignment w:val="auto"/>
              <w:rPr>
                <w:rFonts w:hint="eastAsia" w:eastAsia="Times New Roman"/>
                <w:sz w:val="20"/>
                <w:szCs w:val="24"/>
                <w:lang w:val="en-US" w:eastAsia="en-US"/>
              </w:rPr>
            </w:pPr>
            <w:r>
              <w:rPr>
                <w:rFonts w:hint="eastAsia" w:eastAsia="Times New Roman"/>
                <w:sz w:val="20"/>
                <w:szCs w:val="24"/>
                <w:lang w:val="en-US" w:eastAsia="en-US"/>
              </w:rPr>
              <w:t>Extension of CRI(s)-based CSI reporting (CQI/PMI/RI calculated per CRI for ≥1 CRIs) for hybrid beamforming supporting up to a total of 128 CSI-RS ports across all resources, with up to 32 CSI-RS ports per resource, without new codebook design</w:t>
            </w:r>
            <w:bookmarkEnd w:id="5"/>
          </w:p>
          <w:p>
            <w:pPr>
              <w:keepNext w:val="0"/>
              <w:keepLines w:val="0"/>
              <w:widowControl/>
              <w:suppressLineNumbers w:val="0"/>
              <w:overflowPunct w:val="0"/>
              <w:autoSpaceDE w:val="0"/>
              <w:autoSpaceDN w:val="0"/>
              <w:adjustRightInd w:val="0"/>
              <w:snapToGrid w:val="0"/>
              <w:spacing w:before="120" w:beforeLines="50" w:beforeAutospacing="0" w:after="0" w:afterAutospacing="0"/>
              <w:ind w:right="0"/>
              <w:jc w:val="both"/>
              <w:textAlignment w:val="baseline"/>
              <w:rPr>
                <w:rFonts w:hint="eastAsia"/>
                <w:b/>
                <w:bCs/>
                <w:sz w:val="20"/>
                <w:szCs w:val="20"/>
                <w:lang w:val="en-US"/>
              </w:rPr>
            </w:pPr>
            <w:r>
              <w:rPr>
                <w:rFonts w:hint="eastAsia"/>
                <w:b/>
                <w:bCs/>
                <w:sz w:val="20"/>
                <w:szCs w:val="20"/>
                <w:lang w:val="en-US" w:eastAsia="zh-CN"/>
              </w:rPr>
              <w:t>[...]</w:t>
            </w:r>
          </w:p>
          <w:p>
            <w:pPr>
              <w:keepNext w:val="0"/>
              <w:keepLines w:val="0"/>
              <w:widowControl/>
              <w:suppressLineNumbers w:val="0"/>
              <w:overflowPunct w:val="0"/>
              <w:autoSpaceDE w:val="0"/>
              <w:autoSpaceDN w:val="0"/>
              <w:adjustRightInd w:val="0"/>
              <w:spacing w:before="0" w:beforeLines="0" w:beforeAutospacing="0" w:after="0" w:afterLines="0" w:afterAutospacing="0" w:line="360" w:lineRule="auto"/>
              <w:ind w:right="0"/>
              <w:jc w:val="both"/>
              <w:textAlignment w:val="baseline"/>
              <w:rPr>
                <w:rFonts w:hint="default" w:ascii="Times New Roman" w:hAnsi="Times New Roman" w:cs="Times New Roman"/>
                <w:sz w:val="20"/>
                <w:szCs w:val="20"/>
                <w:vertAlign w:val="baseline"/>
                <w:lang w:val="en-US" w:eastAsia="zh-CN"/>
              </w:rPr>
            </w:pPr>
          </w:p>
        </w:tc>
      </w:tr>
    </w:tbl>
    <w:p>
      <w:pPr>
        <w:spacing w:before="0" w:beforeLines="50" w:after="0" w:afterLines="50" w:line="360" w:lineRule="auto"/>
        <w:jc w:val="both"/>
        <w:rPr>
          <w:rFonts w:hint="default" w:ascii="Times New Roman" w:hAnsi="Times New Roman" w:cs="Times New Roman"/>
          <w:sz w:val="20"/>
          <w:szCs w:val="20"/>
          <w:lang w:val="en-US" w:eastAsia="ja-JP"/>
        </w:rPr>
      </w:pPr>
      <w:r>
        <w:rPr>
          <w:rFonts w:hint="default" w:ascii="Times New Roman" w:hAnsi="Times New Roman" w:cs="Times New Roman"/>
          <w:sz w:val="20"/>
          <w:szCs w:val="20"/>
          <w:lang w:val="en-US" w:eastAsia="ja-JP"/>
        </w:rPr>
        <w:t xml:space="preserve">In this contribution, </w:t>
      </w:r>
      <w:r>
        <w:rPr>
          <w:rFonts w:hint="eastAsia" w:cs="Times New Roman"/>
          <w:szCs w:val="20"/>
          <w:lang w:val="en-US" w:eastAsia="zh-CN"/>
        </w:rPr>
        <w:t xml:space="preserve">the </w:t>
      </w:r>
      <w:r>
        <w:rPr>
          <w:rFonts w:hint="default" w:ascii="Times New Roman" w:hAnsi="Times New Roman" w:cs="Times New Roman"/>
          <w:szCs w:val="20"/>
          <w:lang w:val="en-US" w:eastAsia="ja-JP"/>
        </w:rPr>
        <w:t>CSI enhancement for 128 CSI-RS ports</w:t>
      </w:r>
      <w:r>
        <w:rPr>
          <w:rFonts w:hint="eastAsia" w:cs="Times New Roman"/>
          <w:szCs w:val="20"/>
          <w:lang w:val="en-US" w:eastAsia="zh-CN"/>
        </w:rPr>
        <w:t xml:space="preserve"> will be discussed. </w:t>
      </w:r>
    </w:p>
    <w:p>
      <w:pPr>
        <w:pStyle w:val="2"/>
        <w:spacing w:before="0" w:beforeLines="50" w:after="0" w:afterLines="50" w:line="360" w:lineRule="auto"/>
        <w:ind w:left="0" w:firstLine="0"/>
        <w:rPr>
          <w:rFonts w:hint="default" w:ascii="Arial" w:hAnsi="Arial" w:cs="Arial"/>
          <w:b w:val="0"/>
          <w:bCs w:val="0"/>
          <w:lang w:val="en-US" w:eastAsia="zh-CN"/>
        </w:rPr>
      </w:pPr>
      <w:r>
        <w:rPr>
          <w:rFonts w:hint="default" w:ascii="Arial" w:hAnsi="Arial" w:eastAsia="宋体" w:cs="Arial"/>
          <w:b w:val="0"/>
          <w:bCs w:val="0"/>
          <w:kern w:val="32"/>
          <w:sz w:val="32"/>
          <w:szCs w:val="32"/>
          <w:lang w:val="en-US" w:eastAsia="zh-CN" w:bidi="ar-SA"/>
        </w:rPr>
        <w:t xml:space="preserve">CSI enhancement for 128 CSI-RS ports </w:t>
      </w:r>
    </w:p>
    <w:p>
      <w:pPr>
        <w:spacing w:before="0" w:beforeLines="50" w:after="0" w:afterLines="50" w:line="360" w:lineRule="auto"/>
        <w:jc w:val="both"/>
        <w:rPr>
          <w:rFonts w:hint="default"/>
          <w:lang w:val="en-US" w:eastAsia="zh-CN"/>
        </w:rPr>
      </w:pPr>
      <w:r>
        <w:rPr>
          <w:rFonts w:hint="default"/>
          <w:lang w:val="en-US" w:eastAsia="zh-CN"/>
        </w:rPr>
        <w:t xml:space="preserve">To enhance downlink coverage and improve downlink spectral efficiency, R19 MIMO supports CSI transmission for 128 CSI-RS ports. Therefore, this section </w:t>
      </w:r>
      <w:r>
        <w:rPr>
          <w:rFonts w:hint="eastAsia"/>
          <w:lang w:val="en-US" w:eastAsia="zh-CN"/>
        </w:rPr>
        <w:t xml:space="preserve">will </w:t>
      </w:r>
      <w:r>
        <w:rPr>
          <w:rFonts w:hint="default"/>
          <w:lang w:val="en-US" w:eastAsia="zh-CN"/>
        </w:rPr>
        <w:t>discuss the impact of supporting 128 CSI-RS ports on current CSI codebook designs</w:t>
      </w:r>
      <w:r>
        <w:rPr>
          <w:rFonts w:hint="eastAsia"/>
          <w:lang w:val="en-US" w:eastAsia="zh-CN"/>
        </w:rPr>
        <w:t xml:space="preserve"> </w:t>
      </w:r>
      <w:r>
        <w:rPr>
          <w:rFonts w:hint="default"/>
          <w:lang w:val="en-US" w:eastAsia="zh-CN"/>
        </w:rPr>
        <w:t>or CSI reports.</w:t>
      </w:r>
    </w:p>
    <w:p>
      <w:pPr>
        <w:pStyle w:val="3"/>
        <w:spacing w:before="0" w:beforeLines="50" w:after="0" w:afterLines="50" w:line="360" w:lineRule="auto"/>
        <w:ind w:left="573" w:hanging="573"/>
        <w:rPr>
          <w:rFonts w:hint="default"/>
          <w:b w:val="0"/>
          <w:bCs w:val="0"/>
          <w:lang w:val="en-US" w:eastAsia="zh-CN"/>
        </w:rPr>
      </w:pPr>
      <w:r>
        <w:rPr>
          <w:b w:val="0"/>
          <w:bCs w:val="0"/>
          <w:sz w:val="30"/>
          <w:szCs w:val="20"/>
          <w:lang w:val="en-US" w:eastAsia="zh-CN"/>
        </w:rPr>
        <w:t>Type-I codebook refinement</w:t>
      </w:r>
    </w:p>
    <w:p>
      <w:pPr>
        <w:spacing w:before="0" w:beforeLines="50" w:after="0" w:afterLines="50" w:line="360" w:lineRule="auto"/>
        <w:jc w:val="both"/>
        <w:rPr>
          <w:rFonts w:hint="eastAsia"/>
          <w:b w:val="0"/>
          <w:bCs w:val="0"/>
          <w:color w:val="000000"/>
          <w:sz w:val="20"/>
          <w:szCs w:val="20"/>
          <w:lang w:val="en-US" w:eastAsia="zh-CN"/>
        </w:rPr>
      </w:pPr>
      <w:r>
        <w:rPr>
          <w:rFonts w:hint="eastAsia"/>
          <w:b w:val="0"/>
          <w:bCs w:val="0"/>
          <w:color w:val="000000"/>
          <w:sz w:val="20"/>
          <w:szCs w:val="20"/>
          <w:lang w:val="en-US" w:eastAsia="zh-CN"/>
        </w:rPr>
        <w:t xml:space="preserve">According to current specification, it is known that the combinations of CSI-RS ports supported by the Type I Single-Panel Codebook are shown in Table 5.2.2.2.1-2 of TS 38.214. Therefore, in order to support </w:t>
      </w:r>
      <w:r>
        <w:rPr>
          <w:rFonts w:hint="default"/>
          <w:lang w:val="en-US" w:eastAsia="zh-CN"/>
        </w:rPr>
        <w:t>128 CSI-RS ports</w:t>
      </w:r>
      <w:r>
        <w:rPr>
          <w:rFonts w:hint="eastAsia"/>
          <w:b w:val="0"/>
          <w:bCs w:val="0"/>
          <w:color w:val="000000"/>
          <w:sz w:val="20"/>
          <w:szCs w:val="20"/>
          <w:lang w:val="en-US" w:eastAsia="zh-CN"/>
        </w:rPr>
        <w:t>, one way is to linearly modify the value of the</w:t>
      </w:r>
      <m:oMath>
        <m:r>
          <m:rPr>
            <m:sty m:val="p"/>
          </m:rPr>
          <w:rPr>
            <w:rFonts w:hint="default" w:ascii="Cambria Math" w:hAnsi="Cambria Math" w:cs="Times New Roman"/>
            <w:color w:val="000000"/>
            <w:sz w:val="20"/>
            <w:szCs w:val="20"/>
            <w:lang w:val="en-US" w:eastAsia="zh-CN" w:bidi="ar-SA"/>
          </w:rPr>
          <m:t>(</m:t>
        </m:r>
        <m:sSub>
          <m:sSubPr>
            <m:ctrlPr>
              <w:rPr>
                <w:rFonts w:hint="default" w:ascii="Cambria Math" w:hAnsi="Cambria Math" w:cs="Times New Roman"/>
                <w:b w:val="0"/>
                <w:bCs w:val="0"/>
                <w:color w:val="000000"/>
                <w:sz w:val="20"/>
                <w:szCs w:val="20"/>
                <w:lang w:val="en-US" w:eastAsia="zh-CN" w:bidi="ar-SA"/>
              </w:rPr>
            </m:ctrlPr>
          </m:sSubPr>
          <m:e>
            <m:r>
              <m:rPr>
                <m:sty m:val="p"/>
              </m:rPr>
              <w:rPr>
                <w:rFonts w:hint="default" w:ascii="Cambria Math" w:hAnsi="Cambria Math" w:cs="Times New Roman"/>
                <w:color w:val="000000"/>
                <w:sz w:val="20"/>
                <w:szCs w:val="20"/>
                <w:lang w:val="en-US" w:eastAsia="zh-CN" w:bidi="ar-SA"/>
              </w:rPr>
              <m:t>N</m:t>
            </m:r>
            <m:ctrlPr>
              <w:rPr>
                <w:rFonts w:hint="default" w:ascii="Cambria Math" w:hAnsi="Cambria Math" w:cs="Times New Roman"/>
                <w:b w:val="0"/>
                <w:bCs w:val="0"/>
                <w:color w:val="000000"/>
                <w:sz w:val="20"/>
                <w:szCs w:val="20"/>
                <w:lang w:val="en-US" w:eastAsia="zh-CN" w:bidi="ar-SA"/>
              </w:rPr>
            </m:ctrlPr>
          </m:e>
          <m:sub>
            <m:r>
              <m:rPr>
                <m:sty m:val="p"/>
              </m:rPr>
              <w:rPr>
                <w:rFonts w:hint="default" w:ascii="Cambria Math" w:hAnsi="Cambria Math" w:cs="Times New Roman"/>
                <w:color w:val="000000"/>
                <w:sz w:val="20"/>
                <w:szCs w:val="20"/>
                <w:lang w:val="en-US" w:eastAsia="zh-CN" w:bidi="ar-SA"/>
              </w:rPr>
              <m:t>1</m:t>
            </m:r>
            <m:ctrlPr>
              <w:rPr>
                <w:rFonts w:hint="default" w:ascii="Cambria Math" w:hAnsi="Cambria Math" w:cs="Times New Roman"/>
                <w:b w:val="0"/>
                <w:bCs w:val="0"/>
                <w:color w:val="000000"/>
                <w:sz w:val="20"/>
                <w:szCs w:val="20"/>
                <w:lang w:val="en-US" w:eastAsia="zh-CN" w:bidi="ar-SA"/>
              </w:rPr>
            </m:ctrlPr>
          </m:sub>
        </m:sSub>
        <m:r>
          <m:rPr>
            <m:sty m:val="p"/>
          </m:rPr>
          <w:rPr>
            <w:rFonts w:hint="default" w:ascii="Cambria Math" w:hAnsi="Cambria Math" w:cs="Times New Roman"/>
            <w:color w:val="000000"/>
            <w:sz w:val="20"/>
            <w:szCs w:val="20"/>
            <w:lang w:val="en-US" w:eastAsia="zh-CN" w:bidi="ar-SA"/>
          </w:rPr>
          <m:t>,</m:t>
        </m:r>
        <m:sSub>
          <m:sSubPr>
            <m:ctrlPr>
              <w:rPr>
                <w:rFonts w:hint="default" w:ascii="Cambria Math" w:hAnsi="Cambria Math" w:cs="Times New Roman"/>
                <w:b w:val="0"/>
                <w:bCs w:val="0"/>
                <w:i w:val="0"/>
                <w:color w:val="000000"/>
                <w:sz w:val="20"/>
                <w:szCs w:val="20"/>
                <w:lang w:val="en-US" w:eastAsia="zh-CN" w:bidi="ar-SA"/>
              </w:rPr>
            </m:ctrlPr>
          </m:sSubPr>
          <m:e>
            <m:r>
              <m:rPr>
                <m:sty m:val="p"/>
              </m:rPr>
              <w:rPr>
                <w:rFonts w:hint="default" w:ascii="Cambria Math" w:hAnsi="Cambria Math" w:cs="Times New Roman"/>
                <w:color w:val="000000"/>
                <w:sz w:val="20"/>
                <w:szCs w:val="20"/>
                <w:lang w:val="en-US" w:eastAsia="zh-CN" w:bidi="ar-SA"/>
              </w:rPr>
              <m:t>N</m:t>
            </m:r>
            <m:ctrlPr>
              <w:rPr>
                <w:rFonts w:hint="default" w:ascii="Cambria Math" w:hAnsi="Cambria Math" w:cs="Times New Roman"/>
                <w:b w:val="0"/>
                <w:bCs w:val="0"/>
                <w:i w:val="0"/>
                <w:color w:val="000000"/>
                <w:sz w:val="20"/>
                <w:szCs w:val="20"/>
                <w:lang w:val="en-US" w:eastAsia="zh-CN" w:bidi="ar-SA"/>
              </w:rPr>
            </m:ctrlPr>
          </m:e>
          <m:sub>
            <m:r>
              <m:rPr>
                <m:sty m:val="p"/>
              </m:rPr>
              <w:rPr>
                <w:rFonts w:hint="default" w:ascii="Cambria Math" w:hAnsi="Cambria Math" w:cs="Times New Roman"/>
                <w:color w:val="000000"/>
                <w:sz w:val="20"/>
                <w:szCs w:val="20"/>
                <w:lang w:val="en-US" w:eastAsia="zh-CN" w:bidi="ar-SA"/>
              </w:rPr>
              <m:t>2</m:t>
            </m:r>
            <m:ctrlPr>
              <w:rPr>
                <w:rFonts w:hint="default" w:ascii="Cambria Math" w:hAnsi="Cambria Math" w:cs="Times New Roman"/>
                <w:b w:val="0"/>
                <w:bCs w:val="0"/>
                <w:i w:val="0"/>
                <w:color w:val="000000"/>
                <w:sz w:val="20"/>
                <w:szCs w:val="20"/>
                <w:lang w:val="en-US" w:eastAsia="zh-CN" w:bidi="ar-SA"/>
              </w:rPr>
            </m:ctrlPr>
          </m:sub>
        </m:sSub>
        <m:r>
          <m:rPr>
            <m:sty m:val="p"/>
          </m:rPr>
          <w:rPr>
            <w:rFonts w:hint="default" w:ascii="Cambria Math" w:hAnsi="Cambria Math" w:cs="Times New Roman"/>
            <w:color w:val="000000"/>
            <w:sz w:val="20"/>
            <w:szCs w:val="20"/>
            <w:lang w:val="en-US" w:eastAsia="zh-CN" w:bidi="ar-SA"/>
          </w:rPr>
          <m:t>)</m:t>
        </m:r>
      </m:oMath>
      <w:r>
        <w:rPr>
          <w:rFonts w:hint="eastAsia"/>
          <w:b w:val="0"/>
          <w:bCs w:val="0"/>
          <w:color w:val="000000"/>
          <w:sz w:val="20"/>
          <w:szCs w:val="20"/>
          <w:lang w:val="en-US" w:eastAsia="zh-CN"/>
        </w:rPr>
        <w:t xml:space="preserve">combination. However, since the value of the </w:t>
      </w:r>
      <m:oMath>
        <m:r>
          <m:rPr>
            <m:sty m:val="p"/>
          </m:rPr>
          <w:rPr>
            <w:rFonts w:hint="default" w:ascii="Cambria Math" w:hAnsi="Cambria Math" w:cs="Times New Roman"/>
            <w:color w:val="000000"/>
            <w:sz w:val="20"/>
            <w:szCs w:val="20"/>
            <w:lang w:val="en-US" w:eastAsia="zh-CN" w:bidi="ar-SA"/>
          </w:rPr>
          <m:t>(</m:t>
        </m:r>
        <m:sSub>
          <m:sSubPr>
            <m:ctrlPr>
              <w:rPr>
                <w:rFonts w:hint="default" w:ascii="Cambria Math" w:hAnsi="Cambria Math" w:cs="Times New Roman"/>
                <w:b w:val="0"/>
                <w:bCs w:val="0"/>
                <w:color w:val="000000"/>
                <w:sz w:val="20"/>
                <w:szCs w:val="20"/>
                <w:lang w:val="en-US" w:eastAsia="zh-CN" w:bidi="ar-SA"/>
              </w:rPr>
            </m:ctrlPr>
          </m:sSubPr>
          <m:e>
            <m:r>
              <m:rPr>
                <m:sty m:val="p"/>
              </m:rPr>
              <w:rPr>
                <w:rFonts w:hint="default" w:ascii="Cambria Math" w:hAnsi="Cambria Math" w:cs="Times New Roman"/>
                <w:color w:val="000000"/>
                <w:sz w:val="20"/>
                <w:szCs w:val="20"/>
                <w:lang w:val="en-US" w:eastAsia="zh-CN" w:bidi="ar-SA"/>
              </w:rPr>
              <m:t>N</m:t>
            </m:r>
            <m:ctrlPr>
              <w:rPr>
                <w:rFonts w:hint="default" w:ascii="Cambria Math" w:hAnsi="Cambria Math" w:cs="Times New Roman"/>
                <w:b w:val="0"/>
                <w:bCs w:val="0"/>
                <w:color w:val="000000"/>
                <w:sz w:val="20"/>
                <w:szCs w:val="20"/>
                <w:lang w:val="en-US" w:eastAsia="zh-CN" w:bidi="ar-SA"/>
              </w:rPr>
            </m:ctrlPr>
          </m:e>
          <m:sub>
            <m:r>
              <m:rPr>
                <m:sty m:val="p"/>
              </m:rPr>
              <w:rPr>
                <w:rFonts w:hint="default" w:ascii="Cambria Math" w:hAnsi="Cambria Math" w:cs="Times New Roman"/>
                <w:color w:val="000000"/>
                <w:sz w:val="20"/>
                <w:szCs w:val="20"/>
                <w:lang w:val="en-US" w:eastAsia="zh-CN" w:bidi="ar-SA"/>
              </w:rPr>
              <m:t>1</m:t>
            </m:r>
            <m:ctrlPr>
              <w:rPr>
                <w:rFonts w:hint="default" w:ascii="Cambria Math" w:hAnsi="Cambria Math" w:cs="Times New Roman"/>
                <w:b w:val="0"/>
                <w:bCs w:val="0"/>
                <w:color w:val="000000"/>
                <w:sz w:val="20"/>
                <w:szCs w:val="20"/>
                <w:lang w:val="en-US" w:eastAsia="zh-CN" w:bidi="ar-SA"/>
              </w:rPr>
            </m:ctrlPr>
          </m:sub>
        </m:sSub>
        <m:r>
          <m:rPr>
            <m:sty m:val="p"/>
          </m:rPr>
          <w:rPr>
            <w:rFonts w:hint="default" w:ascii="Cambria Math" w:hAnsi="Cambria Math" w:cs="Times New Roman"/>
            <w:color w:val="000000"/>
            <w:sz w:val="20"/>
            <w:szCs w:val="20"/>
            <w:lang w:val="en-US" w:eastAsia="zh-CN" w:bidi="ar-SA"/>
          </w:rPr>
          <m:t>,</m:t>
        </m:r>
        <m:sSub>
          <m:sSubPr>
            <m:ctrlPr>
              <w:rPr>
                <w:rFonts w:hint="default" w:ascii="Cambria Math" w:hAnsi="Cambria Math" w:cs="Times New Roman"/>
                <w:b w:val="0"/>
                <w:bCs w:val="0"/>
                <w:i w:val="0"/>
                <w:color w:val="000000"/>
                <w:sz w:val="20"/>
                <w:szCs w:val="20"/>
                <w:lang w:val="en-US" w:eastAsia="zh-CN" w:bidi="ar-SA"/>
              </w:rPr>
            </m:ctrlPr>
          </m:sSubPr>
          <m:e>
            <m:r>
              <m:rPr>
                <m:sty m:val="p"/>
              </m:rPr>
              <w:rPr>
                <w:rFonts w:hint="default" w:ascii="Cambria Math" w:hAnsi="Cambria Math" w:cs="Times New Roman"/>
                <w:color w:val="000000"/>
                <w:sz w:val="20"/>
                <w:szCs w:val="20"/>
                <w:lang w:val="en-US" w:eastAsia="zh-CN" w:bidi="ar-SA"/>
              </w:rPr>
              <m:t>N</m:t>
            </m:r>
            <m:ctrlPr>
              <w:rPr>
                <w:rFonts w:hint="default" w:ascii="Cambria Math" w:hAnsi="Cambria Math" w:cs="Times New Roman"/>
                <w:b w:val="0"/>
                <w:bCs w:val="0"/>
                <w:i w:val="0"/>
                <w:color w:val="000000"/>
                <w:sz w:val="20"/>
                <w:szCs w:val="20"/>
                <w:lang w:val="en-US" w:eastAsia="zh-CN" w:bidi="ar-SA"/>
              </w:rPr>
            </m:ctrlPr>
          </m:e>
          <m:sub>
            <m:r>
              <m:rPr>
                <m:sty m:val="p"/>
              </m:rPr>
              <w:rPr>
                <w:rFonts w:hint="default" w:ascii="Cambria Math" w:hAnsi="Cambria Math" w:cs="Times New Roman"/>
                <w:color w:val="000000"/>
                <w:sz w:val="20"/>
                <w:szCs w:val="20"/>
                <w:lang w:val="en-US" w:eastAsia="zh-CN" w:bidi="ar-SA"/>
              </w:rPr>
              <m:t>2</m:t>
            </m:r>
            <m:ctrlPr>
              <w:rPr>
                <w:rFonts w:hint="default" w:ascii="Cambria Math" w:hAnsi="Cambria Math" w:cs="Times New Roman"/>
                <w:b w:val="0"/>
                <w:bCs w:val="0"/>
                <w:i w:val="0"/>
                <w:color w:val="000000"/>
                <w:sz w:val="20"/>
                <w:szCs w:val="20"/>
                <w:lang w:val="en-US" w:eastAsia="zh-CN" w:bidi="ar-SA"/>
              </w:rPr>
            </m:ctrlPr>
          </m:sub>
        </m:sSub>
        <m:r>
          <m:rPr>
            <m:sty m:val="p"/>
          </m:rPr>
          <w:rPr>
            <w:rFonts w:hint="default" w:ascii="Cambria Math" w:hAnsi="Cambria Math" w:cs="Times New Roman"/>
            <w:color w:val="000000"/>
            <w:sz w:val="20"/>
            <w:szCs w:val="20"/>
            <w:lang w:val="en-US" w:eastAsia="zh-CN" w:bidi="ar-SA"/>
          </w:rPr>
          <m:t>)</m:t>
        </m:r>
      </m:oMath>
      <w:r>
        <w:rPr>
          <w:rFonts w:hint="eastAsia"/>
          <w:b w:val="0"/>
          <w:bCs w:val="0"/>
          <w:color w:val="000000"/>
          <w:sz w:val="20"/>
          <w:szCs w:val="20"/>
          <w:lang w:val="en-US" w:eastAsia="zh-CN"/>
        </w:rPr>
        <w:t xml:space="preserve">combination determines the number of antenna elements on one panel, directly linearly increasing the number of antenna elements on a single panel will increase the RF antenna link overhead at the BS side, which in turn increases the cost at the BS side. Another method is not to modify the value of </w:t>
      </w:r>
      <m:oMath>
        <m:r>
          <m:rPr>
            <m:sty m:val="p"/>
          </m:rPr>
          <w:rPr>
            <w:rFonts w:hint="default" w:ascii="Cambria Math" w:hAnsi="Cambria Math" w:cs="Times New Roman"/>
            <w:color w:val="000000"/>
            <w:sz w:val="20"/>
            <w:szCs w:val="20"/>
            <w:lang w:val="en-US" w:eastAsia="zh-CN" w:bidi="ar-SA"/>
          </w:rPr>
          <m:t>(</m:t>
        </m:r>
        <m:sSub>
          <m:sSubPr>
            <m:ctrlPr>
              <w:rPr>
                <w:rFonts w:hint="default" w:ascii="Cambria Math" w:hAnsi="Cambria Math" w:cs="Times New Roman"/>
                <w:b w:val="0"/>
                <w:bCs w:val="0"/>
                <w:color w:val="000000"/>
                <w:sz w:val="20"/>
                <w:szCs w:val="20"/>
                <w:lang w:val="en-US" w:eastAsia="zh-CN" w:bidi="ar-SA"/>
              </w:rPr>
            </m:ctrlPr>
          </m:sSubPr>
          <m:e>
            <m:r>
              <m:rPr>
                <m:sty m:val="p"/>
              </m:rPr>
              <w:rPr>
                <w:rFonts w:hint="default" w:ascii="Cambria Math" w:hAnsi="Cambria Math" w:cs="Times New Roman"/>
                <w:color w:val="000000"/>
                <w:sz w:val="20"/>
                <w:szCs w:val="20"/>
                <w:lang w:val="en-US" w:eastAsia="zh-CN" w:bidi="ar-SA"/>
              </w:rPr>
              <m:t>N</m:t>
            </m:r>
            <m:ctrlPr>
              <w:rPr>
                <w:rFonts w:hint="default" w:ascii="Cambria Math" w:hAnsi="Cambria Math" w:cs="Times New Roman"/>
                <w:b w:val="0"/>
                <w:bCs w:val="0"/>
                <w:color w:val="000000"/>
                <w:sz w:val="20"/>
                <w:szCs w:val="20"/>
                <w:lang w:val="en-US" w:eastAsia="zh-CN" w:bidi="ar-SA"/>
              </w:rPr>
            </m:ctrlPr>
          </m:e>
          <m:sub>
            <m:r>
              <m:rPr>
                <m:sty m:val="p"/>
              </m:rPr>
              <w:rPr>
                <w:rFonts w:hint="default" w:ascii="Cambria Math" w:hAnsi="Cambria Math" w:cs="Times New Roman"/>
                <w:color w:val="000000"/>
                <w:sz w:val="20"/>
                <w:szCs w:val="20"/>
                <w:lang w:val="en-US" w:eastAsia="zh-CN" w:bidi="ar-SA"/>
              </w:rPr>
              <m:t>1</m:t>
            </m:r>
            <m:ctrlPr>
              <w:rPr>
                <w:rFonts w:hint="default" w:ascii="Cambria Math" w:hAnsi="Cambria Math" w:cs="Times New Roman"/>
                <w:b w:val="0"/>
                <w:bCs w:val="0"/>
                <w:color w:val="000000"/>
                <w:sz w:val="20"/>
                <w:szCs w:val="20"/>
                <w:lang w:val="en-US" w:eastAsia="zh-CN" w:bidi="ar-SA"/>
              </w:rPr>
            </m:ctrlPr>
          </m:sub>
        </m:sSub>
        <m:r>
          <m:rPr>
            <m:sty m:val="p"/>
          </m:rPr>
          <w:rPr>
            <w:rFonts w:hint="default" w:ascii="Cambria Math" w:hAnsi="Cambria Math" w:cs="Times New Roman"/>
            <w:color w:val="000000"/>
            <w:sz w:val="20"/>
            <w:szCs w:val="20"/>
            <w:lang w:val="en-US" w:eastAsia="zh-CN" w:bidi="ar-SA"/>
          </w:rPr>
          <m:t>,</m:t>
        </m:r>
        <m:sSub>
          <m:sSubPr>
            <m:ctrlPr>
              <w:rPr>
                <w:rFonts w:hint="default" w:ascii="Cambria Math" w:hAnsi="Cambria Math" w:cs="Times New Roman"/>
                <w:b w:val="0"/>
                <w:bCs w:val="0"/>
                <w:i w:val="0"/>
                <w:color w:val="000000"/>
                <w:sz w:val="20"/>
                <w:szCs w:val="20"/>
                <w:lang w:val="en-US" w:eastAsia="zh-CN" w:bidi="ar-SA"/>
              </w:rPr>
            </m:ctrlPr>
          </m:sSubPr>
          <m:e>
            <m:r>
              <m:rPr>
                <m:sty m:val="p"/>
              </m:rPr>
              <w:rPr>
                <w:rFonts w:hint="default" w:ascii="Cambria Math" w:hAnsi="Cambria Math" w:cs="Times New Roman"/>
                <w:color w:val="000000"/>
                <w:sz w:val="20"/>
                <w:szCs w:val="20"/>
                <w:lang w:val="en-US" w:eastAsia="zh-CN" w:bidi="ar-SA"/>
              </w:rPr>
              <m:t>N</m:t>
            </m:r>
            <m:ctrlPr>
              <w:rPr>
                <w:rFonts w:hint="default" w:ascii="Cambria Math" w:hAnsi="Cambria Math" w:cs="Times New Roman"/>
                <w:b w:val="0"/>
                <w:bCs w:val="0"/>
                <w:i w:val="0"/>
                <w:color w:val="000000"/>
                <w:sz w:val="20"/>
                <w:szCs w:val="20"/>
                <w:lang w:val="en-US" w:eastAsia="zh-CN" w:bidi="ar-SA"/>
              </w:rPr>
            </m:ctrlPr>
          </m:e>
          <m:sub>
            <m:r>
              <m:rPr>
                <m:sty m:val="p"/>
              </m:rPr>
              <w:rPr>
                <w:rFonts w:hint="default" w:ascii="Cambria Math" w:hAnsi="Cambria Math" w:cs="Times New Roman"/>
                <w:color w:val="000000"/>
                <w:sz w:val="20"/>
                <w:szCs w:val="20"/>
                <w:lang w:val="en-US" w:eastAsia="zh-CN" w:bidi="ar-SA"/>
              </w:rPr>
              <m:t>2</m:t>
            </m:r>
            <m:ctrlPr>
              <w:rPr>
                <w:rFonts w:hint="default" w:ascii="Cambria Math" w:hAnsi="Cambria Math" w:cs="Times New Roman"/>
                <w:b w:val="0"/>
                <w:bCs w:val="0"/>
                <w:i w:val="0"/>
                <w:color w:val="000000"/>
                <w:sz w:val="20"/>
                <w:szCs w:val="20"/>
                <w:lang w:val="en-US" w:eastAsia="zh-CN" w:bidi="ar-SA"/>
              </w:rPr>
            </m:ctrlPr>
          </m:sub>
        </m:sSub>
        <m:r>
          <m:rPr>
            <m:sty m:val="p"/>
          </m:rPr>
          <w:rPr>
            <w:rFonts w:hint="default" w:ascii="Cambria Math" w:hAnsi="Cambria Math" w:cs="Times New Roman"/>
            <w:color w:val="000000"/>
            <w:sz w:val="20"/>
            <w:szCs w:val="20"/>
            <w:lang w:val="en-US" w:eastAsia="zh-CN" w:bidi="ar-SA"/>
          </w:rPr>
          <m:t>)</m:t>
        </m:r>
      </m:oMath>
      <w:r>
        <w:rPr>
          <w:rFonts w:hint="eastAsia"/>
          <w:b w:val="0"/>
          <w:bCs w:val="0"/>
          <w:color w:val="000000"/>
          <w:sz w:val="20"/>
          <w:szCs w:val="20"/>
          <w:lang w:val="en-US" w:eastAsia="zh-CN"/>
        </w:rPr>
        <w:t xml:space="preserve"> combination, i.e., not to increase the number of antenna elements on one panel, but to achieve the CSI-RS transmission of 128 ports by means of hybrid beamforming. But how to correlate the antenna elements of the 128 CSI-RS ports with the currently supported maximum of 32 CSI-RS ports and how to ensure the beam direction of the 128 CSI-RS ports needs to be studied</w:t>
      </w:r>
    </w:p>
    <w:p>
      <w:pPr>
        <w:rPr>
          <w:rFonts w:hint="eastAsia"/>
          <w:b w:val="0"/>
          <w:bCs w:val="0"/>
          <w:color w:val="000000"/>
          <w:sz w:val="20"/>
          <w:szCs w:val="20"/>
          <w:lang w:val="en-US" w:eastAsia="zh-CN"/>
        </w:rPr>
      </w:pPr>
      <w:r>
        <w:rPr>
          <w:rFonts w:hint="default"/>
          <w:b/>
          <w:sz w:val="21"/>
          <w:szCs w:val="21"/>
          <w:lang w:val="en-US" w:eastAsia="zh-CN"/>
        </w:rPr>
        <w:t xml:space="preserve">Proposal </w:t>
      </w:r>
      <w:r>
        <w:rPr>
          <w:rFonts w:hint="eastAsia"/>
          <w:b/>
          <w:sz w:val="21"/>
          <w:szCs w:val="21"/>
          <w:lang w:val="en-US" w:eastAsia="zh-CN"/>
        </w:rPr>
        <w:t>1</w:t>
      </w:r>
      <w:r>
        <w:rPr>
          <w:rFonts w:hint="default"/>
          <w:b/>
          <w:sz w:val="21"/>
          <w:szCs w:val="21"/>
          <w:lang w:val="en-US" w:eastAsia="zh-CN"/>
        </w:rPr>
        <w:t xml:space="preserve"> </w:t>
      </w:r>
      <w:r>
        <w:rPr>
          <w:rFonts w:hint="eastAsia"/>
          <w:b/>
          <w:sz w:val="21"/>
          <w:szCs w:val="21"/>
          <w:lang w:val="en-US" w:eastAsia="zh-CN"/>
        </w:rPr>
        <w:t xml:space="preserve"> </w:t>
      </w:r>
      <w:r>
        <w:rPr>
          <w:rFonts w:hint="default" w:ascii="Times New Roman" w:hAnsi="Times New Roman" w:cs="Times New Roman"/>
          <w:b/>
          <w:sz w:val="21"/>
          <w:szCs w:val="21"/>
          <w:lang w:val="en-US" w:eastAsia="zh-CN"/>
        </w:rPr>
        <w:t xml:space="preserve">It is recommended that </w:t>
      </w:r>
      <w:r>
        <w:rPr>
          <w:rFonts w:hint="default"/>
          <w:b/>
          <w:bCs w:val="0"/>
          <w:sz w:val="21"/>
          <w:szCs w:val="21"/>
          <w:lang w:val="en-US" w:eastAsia="zh-CN"/>
        </w:rPr>
        <w:t xml:space="preserve">how to ensure the beam direction of the 128 CSI-RS ports </w:t>
      </w:r>
      <w:r>
        <w:rPr>
          <w:rFonts w:hint="default" w:ascii="Times New Roman" w:hAnsi="Times New Roman" w:cs="Times New Roman"/>
          <w:b/>
          <w:sz w:val="21"/>
          <w:szCs w:val="21"/>
          <w:lang w:val="en-US" w:eastAsia="zh-CN"/>
        </w:rPr>
        <w:t xml:space="preserve">without modifying the </w:t>
      </w:r>
      <m:oMath>
        <m:r>
          <m:rPr>
            <m:sty m:val="b"/>
          </m:rPr>
          <w:rPr>
            <w:rFonts w:hint="default" w:ascii="Cambria Math" w:hAnsi="Cambria Math" w:cs="Times New Roman"/>
            <w:sz w:val="21"/>
            <w:szCs w:val="21"/>
            <w:lang w:val="en-US" w:eastAsia="zh-CN"/>
          </w:rPr>
          <m:t>(</m:t>
        </m:r>
        <m:sSub>
          <m:sSubPr>
            <m:ctrlPr>
              <w:rPr>
                <w:rFonts w:hint="default" w:ascii="Cambria Math" w:hAnsi="Cambria Math" w:cs="Times New Roman"/>
                <w:b/>
                <w:sz w:val="21"/>
                <w:szCs w:val="21"/>
                <w:lang w:val="en-US" w:eastAsia="zh-CN"/>
              </w:rPr>
            </m:ctrlPr>
          </m:sSubPr>
          <m:e>
            <m:r>
              <m:rPr>
                <m:sty m:val="b"/>
              </m:rPr>
              <w:rPr>
                <w:rFonts w:hint="default" w:ascii="Cambria Math" w:hAnsi="Cambria Math" w:cs="Times New Roman"/>
                <w:sz w:val="21"/>
                <w:szCs w:val="21"/>
                <w:lang w:val="en-US" w:eastAsia="zh-CN"/>
              </w:rPr>
              <m:t>N</m:t>
            </m:r>
            <m:ctrlPr>
              <w:rPr>
                <w:rFonts w:hint="default" w:ascii="Cambria Math" w:hAnsi="Cambria Math" w:cs="Times New Roman"/>
                <w:b/>
                <w:sz w:val="21"/>
                <w:szCs w:val="21"/>
                <w:lang w:val="en-US" w:eastAsia="zh-CN"/>
              </w:rPr>
            </m:ctrlPr>
          </m:e>
          <m:sub>
            <m:r>
              <m:rPr>
                <m:sty m:val="b"/>
              </m:rPr>
              <w:rPr>
                <w:rFonts w:hint="default" w:ascii="Cambria Math" w:hAnsi="Cambria Math" w:cs="Times New Roman"/>
                <w:sz w:val="21"/>
                <w:szCs w:val="21"/>
                <w:lang w:val="en-US" w:eastAsia="zh-CN"/>
              </w:rPr>
              <m:t>1</m:t>
            </m:r>
            <m:ctrlPr>
              <w:rPr>
                <w:rFonts w:hint="default" w:ascii="Cambria Math" w:hAnsi="Cambria Math" w:cs="Times New Roman"/>
                <w:b/>
                <w:sz w:val="21"/>
                <w:szCs w:val="21"/>
                <w:lang w:val="en-US" w:eastAsia="zh-CN"/>
              </w:rPr>
            </m:ctrlPr>
          </m:sub>
        </m:sSub>
        <m:r>
          <m:rPr>
            <m:sty m:val="b"/>
          </m:rPr>
          <w:rPr>
            <w:rFonts w:hint="default" w:ascii="Cambria Math" w:hAnsi="Cambria Math" w:cs="Times New Roman"/>
            <w:sz w:val="21"/>
            <w:szCs w:val="21"/>
            <w:lang w:val="en-US" w:eastAsia="zh-CN"/>
          </w:rPr>
          <m:t>,</m:t>
        </m:r>
        <m:sSub>
          <m:sSubPr>
            <m:ctrlPr>
              <w:rPr>
                <w:rFonts w:hint="default" w:ascii="Cambria Math" w:hAnsi="Cambria Math" w:cs="Times New Roman"/>
                <w:b/>
                <w:sz w:val="21"/>
                <w:szCs w:val="21"/>
                <w:lang w:val="en-US" w:eastAsia="zh-CN"/>
              </w:rPr>
            </m:ctrlPr>
          </m:sSubPr>
          <m:e>
            <m:r>
              <m:rPr>
                <m:sty m:val="b"/>
              </m:rPr>
              <w:rPr>
                <w:rFonts w:hint="default" w:ascii="Cambria Math" w:hAnsi="Cambria Math" w:cs="Times New Roman"/>
                <w:sz w:val="21"/>
                <w:szCs w:val="21"/>
                <w:lang w:val="en-US" w:eastAsia="zh-CN"/>
              </w:rPr>
              <m:t>N</m:t>
            </m:r>
            <m:ctrlPr>
              <w:rPr>
                <w:rFonts w:hint="default" w:ascii="Cambria Math" w:hAnsi="Cambria Math" w:cs="Times New Roman"/>
                <w:b/>
                <w:sz w:val="21"/>
                <w:szCs w:val="21"/>
                <w:lang w:val="en-US" w:eastAsia="zh-CN"/>
              </w:rPr>
            </m:ctrlPr>
          </m:e>
          <m:sub>
            <m:r>
              <m:rPr>
                <m:sty m:val="b"/>
              </m:rPr>
              <w:rPr>
                <w:rFonts w:hint="default" w:ascii="Cambria Math" w:hAnsi="Cambria Math" w:cs="Times New Roman"/>
                <w:sz w:val="21"/>
                <w:szCs w:val="21"/>
                <w:lang w:val="en-US" w:eastAsia="zh-CN"/>
              </w:rPr>
              <m:t>2</m:t>
            </m:r>
            <m:ctrlPr>
              <w:rPr>
                <w:rFonts w:hint="default" w:ascii="Cambria Math" w:hAnsi="Cambria Math" w:cs="Times New Roman"/>
                <w:b/>
                <w:sz w:val="21"/>
                <w:szCs w:val="21"/>
                <w:lang w:val="en-US" w:eastAsia="zh-CN"/>
              </w:rPr>
            </m:ctrlPr>
          </m:sub>
        </m:sSub>
        <m:r>
          <m:rPr>
            <m:sty m:val="b"/>
          </m:rPr>
          <w:rPr>
            <w:rFonts w:hint="default" w:ascii="Cambria Math" w:hAnsi="Cambria Math" w:cs="Times New Roman"/>
            <w:sz w:val="21"/>
            <w:szCs w:val="21"/>
            <w:lang w:val="en-US" w:eastAsia="zh-CN"/>
          </w:rPr>
          <m:t>)</m:t>
        </m:r>
      </m:oMath>
      <w:r>
        <w:rPr>
          <w:rFonts w:hint="default" w:ascii="Times New Roman" w:hAnsi="Times New Roman" w:cs="Times New Roman"/>
          <w:b/>
          <w:sz w:val="21"/>
          <w:szCs w:val="21"/>
          <w:lang w:val="en-US" w:eastAsia="zh-CN"/>
        </w:rPr>
        <w:t>combination needs to be studied.</w:t>
      </w:r>
    </w:p>
    <w:p>
      <w:pPr>
        <w:pStyle w:val="3"/>
        <w:spacing w:before="0" w:beforeLines="50" w:after="0" w:afterLines="50" w:line="360" w:lineRule="auto"/>
        <w:ind w:left="573" w:hanging="573"/>
        <w:rPr>
          <w:rFonts w:hint="default"/>
          <w:b w:val="0"/>
          <w:bCs w:val="0"/>
          <w:lang w:val="en-US" w:eastAsia="zh-CN"/>
        </w:rPr>
      </w:pPr>
      <w:r>
        <w:rPr>
          <w:b w:val="0"/>
          <w:bCs w:val="0"/>
          <w:sz w:val="30"/>
          <w:szCs w:val="20"/>
          <w:lang w:val="en-US" w:eastAsia="zh-CN"/>
        </w:rPr>
        <w:t>Type-II codebook refinement</w:t>
      </w:r>
    </w:p>
    <w:p>
      <w:pPr>
        <w:spacing w:before="0" w:beforeLines="50" w:after="0" w:afterLines="50" w:line="360" w:lineRule="auto"/>
        <w:jc w:val="both"/>
        <w:rPr>
          <w:rFonts w:hint="default"/>
          <w:lang w:val="en-US" w:eastAsia="zh-CN"/>
        </w:rPr>
      </w:pPr>
      <w:r>
        <w:rPr>
          <w:rFonts w:hint="default"/>
          <w:lang w:val="en-US" w:eastAsia="zh-CN"/>
        </w:rPr>
        <w:t xml:space="preserve">For the R19 Type-II codebook refinement, it can be enhanced based on the Rel-16/17 Type-II codebook refinement in the same way as the R18 Enhanced Type II codebook for CJT M-TRP. However, </w:t>
      </w:r>
      <w:r>
        <w:rPr>
          <w:rFonts w:hint="eastAsia"/>
          <w:lang w:val="en-US" w:eastAsia="zh-CN"/>
        </w:rPr>
        <w:t>u</w:t>
      </w:r>
      <w:r>
        <w:rPr>
          <w:rFonts w:hint="default"/>
          <w:lang w:val="en-US" w:eastAsia="zh-CN"/>
        </w:rPr>
        <w:t>nlike the R18 Enhanced Type II codebook for CJT M-TRP, the R19 Type-II codebook refinement is only for single-panel. Therefore, the co-</w:t>
      </w:r>
      <w:r>
        <w:rPr>
          <w:rFonts w:hint="eastAsia"/>
          <w:lang w:val="en-US" w:eastAsia="zh-CN"/>
        </w:rPr>
        <w:t>phase</w:t>
      </w:r>
      <w:r>
        <w:rPr>
          <w:rFonts w:hint="default"/>
          <w:lang w:val="en-US" w:eastAsia="zh-CN"/>
        </w:rPr>
        <w:t xml:space="preserve"> and amplitude parameters introduced by R18 for inter-TRP are no longer applicable</w:t>
      </w:r>
      <w:r>
        <w:rPr>
          <w:rFonts w:hint="eastAsia"/>
          <w:lang w:val="en-US" w:eastAsia="zh-CN"/>
        </w:rPr>
        <w:t xml:space="preserve">, i.e., if the R19 Type-II codebook is constructed similarly to the R18 Enhanced Type-II codebook for CJT M-TRP, new </w:t>
      </w:r>
      <w:r>
        <w:rPr>
          <w:rFonts w:hint="default"/>
          <w:lang w:val="en-US" w:eastAsia="zh-CN"/>
        </w:rPr>
        <w:t>co-</w:t>
      </w:r>
      <w:r>
        <w:rPr>
          <w:rFonts w:hint="eastAsia"/>
          <w:lang w:val="en-US" w:eastAsia="zh-CN"/>
        </w:rPr>
        <w:t>phase and amplitude parameters need to be introduced. .</w:t>
      </w:r>
    </w:p>
    <w:p>
      <w:pPr>
        <w:spacing w:before="0" w:beforeLines="50" w:after="0" w:afterLines="50" w:line="360" w:lineRule="auto"/>
        <w:jc w:val="both"/>
        <w:rPr>
          <w:rFonts w:hint="default"/>
          <w:lang w:val="en-US" w:eastAsia="zh-CN"/>
        </w:rPr>
      </w:pPr>
      <w:r>
        <w:rPr>
          <w:rFonts w:hint="default"/>
          <w:lang w:val="en-US" w:eastAsia="zh-CN"/>
        </w:rPr>
        <w:t>Further, in order to achieve the 128 CSI-RS ports objective, one method is that the 128 CSI-RS ports can be divided into a plurality of groups of less than 128 CSI-RS ports as in the R18 Enhanced Type II codebook for CJT M-TRP. However, the correlation between each CSI-RS port group and how to realize the beam of 128 CSI-RS ports through multiple CSI-RS port groups needs to be studied.</w:t>
      </w:r>
    </w:p>
    <w:p>
      <w:pPr>
        <w:spacing w:before="0" w:beforeLines="50" w:after="0" w:afterLines="50" w:line="360" w:lineRule="auto"/>
        <w:jc w:val="both"/>
        <w:rPr>
          <w:rFonts w:hint="default"/>
          <w:b/>
          <w:sz w:val="21"/>
          <w:szCs w:val="21"/>
          <w:lang w:val="en-US" w:eastAsia="zh-CN"/>
        </w:rPr>
      </w:pPr>
      <w:r>
        <w:rPr>
          <w:rFonts w:hint="default"/>
          <w:b/>
          <w:sz w:val="21"/>
          <w:szCs w:val="21"/>
          <w:lang w:val="en-US" w:eastAsia="zh-CN"/>
        </w:rPr>
        <w:t xml:space="preserve">Proposal </w:t>
      </w:r>
      <w:r>
        <w:rPr>
          <w:rFonts w:hint="eastAsia"/>
          <w:b/>
          <w:sz w:val="21"/>
          <w:szCs w:val="21"/>
          <w:lang w:val="en-US" w:eastAsia="zh-CN"/>
        </w:rPr>
        <w:t>2</w:t>
      </w:r>
      <w:r>
        <w:rPr>
          <w:rFonts w:hint="default"/>
          <w:b/>
          <w:sz w:val="21"/>
          <w:szCs w:val="21"/>
          <w:lang w:val="en-US" w:eastAsia="zh-CN"/>
        </w:rPr>
        <w:t xml:space="preserve">  It is recommended that the 128 CSI-RS ports c</w:t>
      </w:r>
      <w:r>
        <w:rPr>
          <w:rFonts w:hint="eastAsia"/>
          <w:b/>
          <w:sz w:val="21"/>
          <w:szCs w:val="21"/>
          <w:lang w:val="en-US" w:eastAsia="zh-CN"/>
        </w:rPr>
        <w:t>ould</w:t>
      </w:r>
      <w:r>
        <w:rPr>
          <w:rFonts w:hint="default"/>
          <w:b/>
          <w:sz w:val="21"/>
          <w:szCs w:val="21"/>
          <w:lang w:val="en-US" w:eastAsia="zh-CN"/>
        </w:rPr>
        <w:t xml:space="preserve"> be divided into groups with less than 128 CSI-RS ports per group.</w:t>
      </w:r>
    </w:p>
    <w:p>
      <w:pPr>
        <w:pStyle w:val="3"/>
        <w:spacing w:before="0" w:beforeLines="50" w:after="0" w:afterLines="50" w:line="360" w:lineRule="auto"/>
        <w:ind w:left="573" w:hanging="573"/>
        <w:rPr>
          <w:rFonts w:hint="default"/>
          <w:b w:val="0"/>
          <w:bCs w:val="0"/>
          <w:lang w:val="en-US" w:eastAsia="zh-CN"/>
        </w:rPr>
      </w:pPr>
      <w:r>
        <w:rPr>
          <w:rFonts w:hint="eastAsia"/>
          <w:b w:val="0"/>
          <w:bCs w:val="0"/>
          <w:sz w:val="30"/>
          <w:szCs w:val="20"/>
          <w:lang w:val="en-US" w:eastAsia="zh-CN"/>
        </w:rPr>
        <w:t>Enhancements on CSI reporting</w:t>
      </w:r>
    </w:p>
    <w:p>
      <w:pPr>
        <w:spacing w:before="10" w:after="10" w:line="360" w:lineRule="auto"/>
        <w:jc w:val="both"/>
        <w:rPr>
          <w:rFonts w:hint="default"/>
          <w:b w:val="0"/>
          <w:bCs w:val="0"/>
          <w:sz w:val="20"/>
          <w:szCs w:val="20"/>
          <w:lang w:val="en-US" w:eastAsia="zh-CN"/>
        </w:rPr>
      </w:pPr>
      <w:r>
        <w:rPr>
          <w:rFonts w:hint="default"/>
          <w:b w:val="0"/>
          <w:bCs w:val="0"/>
          <w:sz w:val="20"/>
          <w:szCs w:val="20"/>
          <w:lang w:val="en-US" w:eastAsia="zh-CN"/>
        </w:rPr>
        <w:t>First of all, CSI reporting is mainly used to reflect the channel state information of each antenna port</w:t>
      </w:r>
      <w:r>
        <w:rPr>
          <w:rFonts w:hint="eastAsia"/>
          <w:b w:val="0"/>
          <w:bCs w:val="0"/>
          <w:sz w:val="20"/>
          <w:szCs w:val="20"/>
          <w:lang w:val="en-US" w:eastAsia="zh-CN"/>
        </w:rPr>
        <w:t>. T</w:t>
      </w:r>
      <w:r>
        <w:rPr>
          <w:rFonts w:hint="default"/>
          <w:b w:val="0"/>
          <w:bCs w:val="0"/>
          <w:sz w:val="20"/>
          <w:szCs w:val="20"/>
          <w:lang w:val="en-US" w:eastAsia="zh-CN"/>
        </w:rPr>
        <w:t>herefore, the information related to Type I and Type II codebook enhancement should be reflected in the CSI report.</w:t>
      </w:r>
    </w:p>
    <w:p>
      <w:pPr>
        <w:spacing w:before="10" w:after="10" w:line="360" w:lineRule="auto"/>
        <w:jc w:val="both"/>
        <w:rPr>
          <w:rFonts w:hint="default"/>
          <w:b w:val="0"/>
          <w:bCs w:val="0"/>
          <w:sz w:val="20"/>
          <w:szCs w:val="20"/>
          <w:lang w:val="en-US" w:eastAsia="zh-CN"/>
        </w:rPr>
      </w:pPr>
      <w:r>
        <w:rPr>
          <w:rFonts w:hint="default"/>
          <w:b w:val="0"/>
          <w:bCs w:val="0"/>
          <w:sz w:val="20"/>
          <w:szCs w:val="20"/>
          <w:lang w:val="en-US" w:eastAsia="zh-CN"/>
        </w:rPr>
        <w:t>Second, according to the WID, it is known that the number of CSI-RS ports per resource is at most 32. Therefore, 128 CSI-RS ports correspond to at least 4 CSI-RS resources. If the CSI-RS resources corresponding to the 128 CSI-RS ports are categorized into N groups and the number of CSI-RS resources containing 32 CSI-RS ports for each group is greater than 1, whether to perform CRI feedback for each group of CSI-RS resources needs to be studied.</w:t>
      </w:r>
    </w:p>
    <w:p>
      <w:pPr>
        <w:spacing w:before="0" w:beforeLines="50" w:after="0" w:afterLines="50" w:line="360" w:lineRule="auto"/>
        <w:jc w:val="both"/>
        <w:rPr>
          <w:rFonts w:hint="default"/>
          <w:b w:val="0"/>
          <w:bCs w:val="0"/>
          <w:sz w:val="20"/>
          <w:szCs w:val="20"/>
          <w:lang w:val="en-US" w:eastAsia="zh-CN"/>
        </w:rPr>
      </w:pPr>
      <w:r>
        <w:rPr>
          <w:rFonts w:hint="default"/>
          <w:b/>
          <w:sz w:val="21"/>
          <w:szCs w:val="21"/>
          <w:lang w:val="en-US" w:eastAsia="zh-CN"/>
        </w:rPr>
        <w:t xml:space="preserve">Proposal </w:t>
      </w:r>
      <w:r>
        <w:rPr>
          <w:rFonts w:hint="eastAsia"/>
          <w:b/>
          <w:sz w:val="21"/>
          <w:szCs w:val="21"/>
          <w:lang w:val="en-US" w:eastAsia="zh-CN"/>
        </w:rPr>
        <w:t>3</w:t>
      </w:r>
      <w:r>
        <w:rPr>
          <w:rFonts w:hint="default"/>
          <w:b/>
          <w:sz w:val="21"/>
          <w:szCs w:val="21"/>
          <w:lang w:val="en-US" w:eastAsia="zh-CN"/>
        </w:rPr>
        <w:t xml:space="preserve">  It is recommended that the CSI-RS resources corresponding to the 128 CSI-RS ports can be divided into N groups.</w:t>
      </w:r>
    </w:p>
    <w:p>
      <w:pPr>
        <w:pStyle w:val="2"/>
        <w:overflowPunct/>
        <w:autoSpaceDE/>
        <w:autoSpaceDN/>
        <w:adjustRightInd/>
        <w:spacing w:before="0" w:beforeLines="50" w:after="0" w:afterLines="50" w:line="360" w:lineRule="auto"/>
        <w:ind w:left="0" w:firstLine="0"/>
        <w:textAlignment w:val="auto"/>
        <w:rPr>
          <w:rFonts w:ascii="Arial" w:hAnsi="Arial" w:eastAsia="宋体" w:cs="Arial"/>
          <w:b w:val="0"/>
          <w:bCs w:val="0"/>
          <w:kern w:val="32"/>
          <w:szCs w:val="32"/>
          <w:lang w:val="en-US" w:eastAsia="zh-CN" w:bidi="ar-SA"/>
        </w:rPr>
      </w:pPr>
      <w:r>
        <w:rPr>
          <w:rFonts w:ascii="Arial" w:hAnsi="Arial" w:eastAsia="宋体" w:cs="Arial"/>
          <w:b w:val="0"/>
          <w:bCs w:val="0"/>
          <w:kern w:val="32"/>
          <w:szCs w:val="32"/>
          <w:lang w:val="en-US" w:eastAsia="zh-CN" w:bidi="ar-SA"/>
        </w:rPr>
        <w:t>Conclusions</w:t>
      </w:r>
    </w:p>
    <w:p>
      <w:pPr>
        <w:spacing w:before="0" w:beforeLines="50" w:after="0" w:afterLines="50" w:line="360" w:lineRule="auto"/>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this contribution,</w:t>
      </w:r>
      <w:r>
        <w:rPr>
          <w:rFonts w:hint="eastAsia" w:cs="Times New Roman"/>
          <w:sz w:val="20"/>
          <w:szCs w:val="20"/>
          <w:lang w:val="en-US" w:eastAsia="zh-CN"/>
        </w:rPr>
        <w:t xml:space="preserve"> </w:t>
      </w:r>
      <w:r>
        <w:rPr>
          <w:rFonts w:hint="default" w:ascii="Times New Roman" w:hAnsi="Times New Roman" w:cs="Times New Roman"/>
          <w:sz w:val="20"/>
          <w:szCs w:val="20"/>
          <w:lang w:val="en-US" w:eastAsia="zh-CN"/>
        </w:rPr>
        <w:t xml:space="preserve">the CSI enhancement for 128 CSI-RS ports </w:t>
      </w:r>
      <w:r>
        <w:rPr>
          <w:rFonts w:hint="eastAsia" w:ascii="Times New Roman" w:hAnsi="Times New Roman" w:cs="Times New Roman"/>
          <w:sz w:val="20"/>
          <w:szCs w:val="20"/>
          <w:lang w:val="en-US" w:eastAsia="zh-CN"/>
        </w:rPr>
        <w:t xml:space="preserve">are discussed, </w:t>
      </w:r>
      <w:r>
        <w:rPr>
          <w:rFonts w:hint="default" w:ascii="Times New Roman" w:hAnsi="Times New Roman" w:cs="Times New Roman"/>
          <w:sz w:val="20"/>
          <w:szCs w:val="20"/>
          <w:lang w:val="en-US" w:eastAsia="zh-CN"/>
        </w:rPr>
        <w:t>and the following</w:t>
      </w:r>
      <w:r>
        <w:rPr>
          <w:rFonts w:hint="eastAsia"/>
          <w:b w:val="0"/>
          <w:sz w:val="20"/>
          <w:szCs w:val="20"/>
          <w:lang w:val="en-US" w:eastAsia="zh-CN"/>
        </w:rPr>
        <w:t xml:space="preserve"> </w:t>
      </w:r>
      <w:r>
        <w:rPr>
          <w:rFonts w:hint="default" w:ascii="Times New Roman" w:hAnsi="Times New Roman" w:cs="Times New Roman"/>
          <w:sz w:val="20"/>
          <w:szCs w:val="20"/>
          <w:lang w:val="en-US" w:eastAsia="zh-CN"/>
        </w:rPr>
        <w:t>proposal</w:t>
      </w:r>
      <w:r>
        <w:rPr>
          <w:rFonts w:hint="eastAsia" w:cs="Times New Roman"/>
          <w:sz w:val="20"/>
          <w:szCs w:val="20"/>
          <w:lang w:val="en-US" w:eastAsia="zh-CN"/>
        </w:rPr>
        <w:t>s are</w:t>
      </w:r>
      <w:r>
        <w:rPr>
          <w:rFonts w:hint="default" w:ascii="Times New Roman" w:hAnsi="Times New Roman" w:cs="Times New Roman"/>
          <w:sz w:val="20"/>
          <w:szCs w:val="20"/>
          <w:lang w:val="en-US" w:eastAsia="zh-CN"/>
        </w:rPr>
        <w:t xml:space="preserve"> made.</w:t>
      </w:r>
    </w:p>
    <w:p>
      <w:pPr>
        <w:spacing w:before="0" w:beforeLines="50" w:after="0" w:afterLines="50" w:line="360" w:lineRule="auto"/>
        <w:jc w:val="both"/>
        <w:rPr>
          <w:rFonts w:hint="default"/>
          <w:b/>
          <w:sz w:val="21"/>
          <w:szCs w:val="21"/>
          <w:lang w:val="en-US" w:eastAsia="zh-CN"/>
        </w:rPr>
      </w:pPr>
      <w:r>
        <w:rPr>
          <w:rFonts w:hint="default"/>
          <w:b/>
          <w:sz w:val="21"/>
          <w:szCs w:val="21"/>
          <w:lang w:val="en-US" w:eastAsia="zh-CN"/>
        </w:rPr>
        <w:t xml:space="preserve">Proposal </w:t>
      </w:r>
      <w:r>
        <w:rPr>
          <w:rFonts w:hint="eastAsia"/>
          <w:b/>
          <w:sz w:val="21"/>
          <w:szCs w:val="21"/>
          <w:lang w:val="en-US" w:eastAsia="zh-CN"/>
        </w:rPr>
        <w:t>1</w:t>
      </w:r>
      <w:r>
        <w:rPr>
          <w:rFonts w:hint="default"/>
          <w:b/>
          <w:sz w:val="21"/>
          <w:szCs w:val="21"/>
          <w:lang w:val="en-US" w:eastAsia="zh-CN"/>
        </w:rPr>
        <w:t xml:space="preserve"> </w:t>
      </w:r>
      <w:r>
        <w:rPr>
          <w:rFonts w:hint="eastAsia"/>
          <w:b/>
          <w:sz w:val="21"/>
          <w:szCs w:val="21"/>
          <w:lang w:val="en-US" w:eastAsia="zh-CN"/>
        </w:rPr>
        <w:t xml:space="preserve"> </w:t>
      </w:r>
      <w:r>
        <w:rPr>
          <w:rFonts w:hint="default" w:ascii="Times New Roman" w:hAnsi="Times New Roman" w:cs="Times New Roman"/>
          <w:b/>
          <w:sz w:val="21"/>
          <w:szCs w:val="21"/>
          <w:lang w:val="en-US" w:eastAsia="zh-CN"/>
        </w:rPr>
        <w:t xml:space="preserve">It is recommended that how to ensure the beam direction of the 128 CSI-RS ports without modifying the </w:t>
      </w:r>
      <m:oMath>
        <m:r>
          <m:rPr>
            <m:sty m:val="b"/>
          </m:rPr>
          <w:rPr>
            <w:rFonts w:hint="default" w:ascii="Cambria Math" w:hAnsi="Cambria Math" w:cs="Times New Roman"/>
            <w:sz w:val="21"/>
            <w:szCs w:val="21"/>
            <w:lang w:val="en-US" w:eastAsia="zh-CN"/>
          </w:rPr>
          <m:t>(</m:t>
        </m:r>
        <m:sSub>
          <m:sSubPr>
            <m:ctrlPr>
              <w:rPr>
                <w:rFonts w:hint="default" w:ascii="Cambria Math" w:hAnsi="Cambria Math" w:cs="Times New Roman"/>
                <w:b/>
                <w:sz w:val="21"/>
                <w:szCs w:val="21"/>
                <w:lang w:val="en-US" w:eastAsia="zh-CN"/>
              </w:rPr>
            </m:ctrlPr>
          </m:sSubPr>
          <m:e>
            <m:r>
              <m:rPr>
                <m:sty m:val="b"/>
              </m:rPr>
              <w:rPr>
                <w:rFonts w:hint="default" w:ascii="Cambria Math" w:hAnsi="Cambria Math" w:cs="Times New Roman"/>
                <w:sz w:val="21"/>
                <w:szCs w:val="21"/>
                <w:lang w:val="en-US" w:eastAsia="zh-CN"/>
              </w:rPr>
              <m:t>N</m:t>
            </m:r>
            <m:ctrlPr>
              <w:rPr>
                <w:rFonts w:hint="default" w:ascii="Cambria Math" w:hAnsi="Cambria Math" w:cs="Times New Roman"/>
                <w:b/>
                <w:sz w:val="21"/>
                <w:szCs w:val="21"/>
                <w:lang w:val="en-US" w:eastAsia="zh-CN"/>
              </w:rPr>
            </m:ctrlPr>
          </m:e>
          <m:sub>
            <m:r>
              <m:rPr>
                <m:sty m:val="b"/>
              </m:rPr>
              <w:rPr>
                <w:rFonts w:hint="default" w:ascii="Cambria Math" w:hAnsi="Cambria Math" w:cs="Times New Roman"/>
                <w:sz w:val="21"/>
                <w:szCs w:val="21"/>
                <w:lang w:val="en-US" w:eastAsia="zh-CN"/>
              </w:rPr>
              <m:t>1</m:t>
            </m:r>
            <m:ctrlPr>
              <w:rPr>
                <w:rFonts w:hint="default" w:ascii="Cambria Math" w:hAnsi="Cambria Math" w:cs="Times New Roman"/>
                <w:b/>
                <w:sz w:val="21"/>
                <w:szCs w:val="21"/>
                <w:lang w:val="en-US" w:eastAsia="zh-CN"/>
              </w:rPr>
            </m:ctrlPr>
          </m:sub>
        </m:sSub>
        <m:r>
          <m:rPr>
            <m:sty m:val="b"/>
          </m:rPr>
          <w:rPr>
            <w:rFonts w:hint="default" w:ascii="Cambria Math" w:hAnsi="Cambria Math" w:cs="Times New Roman"/>
            <w:sz w:val="21"/>
            <w:szCs w:val="21"/>
            <w:lang w:val="en-US" w:eastAsia="zh-CN"/>
          </w:rPr>
          <m:t>,</m:t>
        </m:r>
        <m:sSub>
          <m:sSubPr>
            <m:ctrlPr>
              <w:rPr>
                <w:rFonts w:hint="default" w:ascii="Cambria Math" w:hAnsi="Cambria Math" w:cs="Times New Roman"/>
                <w:b/>
                <w:sz w:val="21"/>
                <w:szCs w:val="21"/>
                <w:lang w:val="en-US" w:eastAsia="zh-CN"/>
              </w:rPr>
            </m:ctrlPr>
          </m:sSubPr>
          <m:e>
            <m:r>
              <m:rPr>
                <m:sty m:val="b"/>
              </m:rPr>
              <w:rPr>
                <w:rFonts w:hint="default" w:ascii="Cambria Math" w:hAnsi="Cambria Math" w:cs="Times New Roman"/>
                <w:sz w:val="21"/>
                <w:szCs w:val="21"/>
                <w:lang w:val="en-US" w:eastAsia="zh-CN"/>
              </w:rPr>
              <m:t>N</m:t>
            </m:r>
            <m:ctrlPr>
              <w:rPr>
                <w:rFonts w:hint="default" w:ascii="Cambria Math" w:hAnsi="Cambria Math" w:cs="Times New Roman"/>
                <w:b/>
                <w:sz w:val="21"/>
                <w:szCs w:val="21"/>
                <w:lang w:val="en-US" w:eastAsia="zh-CN"/>
              </w:rPr>
            </m:ctrlPr>
          </m:e>
          <m:sub>
            <m:r>
              <m:rPr>
                <m:sty m:val="b"/>
              </m:rPr>
              <w:rPr>
                <w:rFonts w:hint="default" w:ascii="Cambria Math" w:hAnsi="Cambria Math" w:cs="Times New Roman"/>
                <w:sz w:val="21"/>
                <w:szCs w:val="21"/>
                <w:lang w:val="en-US" w:eastAsia="zh-CN"/>
              </w:rPr>
              <m:t>2</m:t>
            </m:r>
            <m:ctrlPr>
              <w:rPr>
                <w:rFonts w:hint="default" w:ascii="Cambria Math" w:hAnsi="Cambria Math" w:cs="Times New Roman"/>
                <w:b/>
                <w:sz w:val="21"/>
                <w:szCs w:val="21"/>
                <w:lang w:val="en-US" w:eastAsia="zh-CN"/>
              </w:rPr>
            </m:ctrlPr>
          </m:sub>
        </m:sSub>
        <m:r>
          <m:rPr>
            <m:sty m:val="b"/>
          </m:rPr>
          <w:rPr>
            <w:rFonts w:hint="default" w:ascii="Cambria Math" w:hAnsi="Cambria Math" w:cs="Times New Roman"/>
            <w:sz w:val="21"/>
            <w:szCs w:val="21"/>
            <w:lang w:val="en-US" w:eastAsia="zh-CN"/>
          </w:rPr>
          <m:t>)</m:t>
        </m:r>
      </m:oMath>
      <w:r>
        <w:rPr>
          <w:rFonts w:hint="default" w:ascii="Times New Roman" w:hAnsi="Times New Roman" w:cs="Times New Roman"/>
          <w:b/>
          <w:sz w:val="21"/>
          <w:szCs w:val="21"/>
          <w:lang w:val="en-US" w:eastAsia="zh-CN"/>
        </w:rPr>
        <w:t>combination needs to be studied.</w:t>
      </w:r>
    </w:p>
    <w:p>
      <w:pPr>
        <w:spacing w:before="0" w:beforeLines="50" w:after="0" w:afterLines="50" w:line="360" w:lineRule="auto"/>
        <w:jc w:val="both"/>
        <w:rPr>
          <w:rFonts w:hint="default"/>
          <w:b/>
          <w:sz w:val="21"/>
          <w:szCs w:val="21"/>
          <w:lang w:val="en-US" w:eastAsia="zh-CN"/>
        </w:rPr>
      </w:pPr>
      <w:r>
        <w:rPr>
          <w:rFonts w:hint="default"/>
          <w:b/>
          <w:sz w:val="21"/>
          <w:szCs w:val="21"/>
          <w:lang w:val="en-US" w:eastAsia="zh-CN"/>
        </w:rPr>
        <w:t xml:space="preserve">Proposal </w:t>
      </w:r>
      <w:r>
        <w:rPr>
          <w:rFonts w:hint="eastAsia"/>
          <w:b/>
          <w:sz w:val="21"/>
          <w:szCs w:val="21"/>
          <w:lang w:val="en-US" w:eastAsia="zh-CN"/>
        </w:rPr>
        <w:t>2</w:t>
      </w:r>
      <w:r>
        <w:rPr>
          <w:rFonts w:hint="default"/>
          <w:b/>
          <w:sz w:val="21"/>
          <w:szCs w:val="21"/>
          <w:lang w:val="en-US" w:eastAsia="zh-CN"/>
        </w:rPr>
        <w:t xml:space="preserve">  It is recommended that the 128 CSI-RS ports c</w:t>
      </w:r>
      <w:r>
        <w:rPr>
          <w:rFonts w:hint="eastAsia"/>
          <w:b/>
          <w:sz w:val="21"/>
          <w:szCs w:val="21"/>
          <w:lang w:val="en-US" w:eastAsia="zh-CN"/>
        </w:rPr>
        <w:t>ould</w:t>
      </w:r>
      <w:r>
        <w:rPr>
          <w:rFonts w:hint="default"/>
          <w:b/>
          <w:sz w:val="21"/>
          <w:szCs w:val="21"/>
          <w:lang w:val="en-US" w:eastAsia="zh-CN"/>
        </w:rPr>
        <w:t xml:space="preserve"> be divided into groups with less than 128 CSI-RS ports per group.</w:t>
      </w:r>
    </w:p>
    <w:p>
      <w:pPr>
        <w:spacing w:before="0" w:beforeLines="50" w:after="0" w:afterLines="50" w:line="360" w:lineRule="auto"/>
        <w:jc w:val="both"/>
        <w:rPr>
          <w:rFonts w:hint="default"/>
          <w:b/>
          <w:sz w:val="21"/>
          <w:szCs w:val="21"/>
          <w:lang w:val="en-US" w:eastAsia="zh-CN"/>
        </w:rPr>
      </w:pPr>
      <w:r>
        <w:rPr>
          <w:rFonts w:hint="default"/>
          <w:b/>
          <w:sz w:val="21"/>
          <w:szCs w:val="21"/>
          <w:lang w:val="en-US" w:eastAsia="zh-CN"/>
        </w:rPr>
        <w:t xml:space="preserve">Proposal </w:t>
      </w:r>
      <w:r>
        <w:rPr>
          <w:rFonts w:hint="eastAsia"/>
          <w:b/>
          <w:sz w:val="21"/>
          <w:szCs w:val="21"/>
          <w:lang w:val="en-US" w:eastAsia="zh-CN"/>
        </w:rPr>
        <w:t>3</w:t>
      </w:r>
      <w:r>
        <w:rPr>
          <w:rFonts w:hint="default"/>
          <w:b/>
          <w:sz w:val="21"/>
          <w:szCs w:val="21"/>
          <w:lang w:val="en-US" w:eastAsia="zh-CN"/>
        </w:rPr>
        <w:t xml:space="preserve">  It is recommended that the CSI-RS resources corresponding to the 128 CSI-RS ports can be divided into N groups.</w:t>
      </w:r>
    </w:p>
    <w:p>
      <w:pPr>
        <w:pStyle w:val="2"/>
        <w:overflowPunct/>
        <w:autoSpaceDE/>
        <w:autoSpaceDN/>
        <w:adjustRightInd/>
        <w:spacing w:before="240" w:beforeLines="0" w:after="180" w:afterLines="0" w:line="240" w:lineRule="auto"/>
        <w:ind w:left="0" w:firstLine="0"/>
        <w:textAlignment w:val="auto"/>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References</w:t>
      </w:r>
    </w:p>
    <w:p>
      <w:pPr>
        <w:pStyle w:val="23"/>
        <w:numPr>
          <w:ilvl w:val="0"/>
          <w:numId w:val="3"/>
        </w:numPr>
        <w:spacing w:before="0" w:line="360" w:lineRule="auto"/>
        <w:ind w:left="0" w:leftChars="0" w:firstLine="0"/>
        <w:jc w:val="both"/>
        <w:rPr>
          <w:rFonts w:hint="default" w:ascii="Times New Roman" w:hAnsi="Times New Roman" w:eastAsia="宋体"/>
          <w:sz w:val="20"/>
          <w:lang w:val="en-US" w:eastAsia="zh-CN"/>
        </w:rPr>
      </w:pPr>
      <w:r>
        <w:rPr>
          <w:rFonts w:hint="default" w:ascii="Times New Roman" w:hAnsi="Times New Roman" w:eastAsia="宋体"/>
          <w:sz w:val="20"/>
          <w:lang w:val="en-US" w:eastAsia="zh-CN"/>
        </w:rPr>
        <w:t>“RP-234007</w:t>
      </w:r>
      <w:r>
        <w:rPr>
          <w:rFonts w:hint="eastAsia" w:ascii="Times New Roman" w:hAnsi="Times New Roman" w:eastAsia="宋体"/>
          <w:sz w:val="20"/>
          <w:lang w:val="en-US" w:eastAsia="zh-CN"/>
        </w:rPr>
        <w:t xml:space="preserve"> </w:t>
      </w:r>
      <w:r>
        <w:rPr>
          <w:rFonts w:hint="default" w:ascii="Times New Roman" w:hAnsi="Times New Roman" w:eastAsia="宋体"/>
          <w:sz w:val="20"/>
          <w:lang w:val="en-US" w:eastAsia="zh-CN"/>
        </w:rPr>
        <w:t>New WID: NR MIMO Phase 5” , RAN#1</w:t>
      </w:r>
      <w:r>
        <w:rPr>
          <w:rFonts w:hint="eastAsia" w:ascii="Times New Roman" w:hAnsi="Times New Roman" w:eastAsia="宋体"/>
          <w:sz w:val="20"/>
          <w:lang w:val="en-US" w:eastAsia="zh-CN"/>
        </w:rPr>
        <w:t>02</w:t>
      </w:r>
    </w:p>
    <w:p>
      <w:pPr>
        <w:pStyle w:val="23"/>
        <w:numPr>
          <w:ilvl w:val="-1"/>
          <w:numId w:val="0"/>
        </w:numPr>
        <w:spacing w:before="0" w:beforeLines="0" w:afterLines="0" w:line="360" w:lineRule="auto"/>
        <w:ind w:left="0" w:leftChars="0" w:firstLine="0"/>
        <w:rPr>
          <w:rFonts w:ascii="Times New Roman" w:hAnsi="Times New Roman"/>
          <w:lang w:val="zh-CN" w:eastAsia="zh-CN"/>
        </w:rPr>
      </w:pPr>
    </w:p>
    <w:p>
      <w:pPr>
        <w:numPr>
          <w:ilvl w:val="-1"/>
          <w:numId w:val="0"/>
        </w:numPr>
        <w:spacing w:before="0" w:beforeLines="0" w:after="0" w:afterLines="0" w:line="360" w:lineRule="auto"/>
        <w:ind w:left="0" w:firstLine="0"/>
        <w:rPr>
          <w:lang w:eastAsia="zh-CN"/>
        </w:rPr>
      </w:pPr>
    </w:p>
    <w:p>
      <w:pPr>
        <w:spacing w:before="0" w:beforeLines="0" w:after="0" w:afterLines="0" w:line="360" w:lineRule="auto"/>
      </w:pP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TimesNewRomanPS-ItalicM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Cambria Math">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9F915D"/>
    <w:multiLevelType w:val="multilevel"/>
    <w:tmpl w:val="D09F915D"/>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76B25EB9"/>
    <w:multiLevelType w:val="multilevel"/>
    <w:tmpl w:val="76B25EB9"/>
    <w:lvl w:ilvl="0" w:tentative="0">
      <w:start w:val="2"/>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4B3D0A"/>
    <w:rsid w:val="004C43F2"/>
    <w:rsid w:val="00521116"/>
    <w:rsid w:val="00A37C1C"/>
    <w:rsid w:val="00A87743"/>
    <w:rsid w:val="00D0754F"/>
    <w:rsid w:val="00D25C57"/>
    <w:rsid w:val="00E658FD"/>
    <w:rsid w:val="00E7058B"/>
    <w:rsid w:val="00EF4818"/>
    <w:rsid w:val="010334B8"/>
    <w:rsid w:val="01081B3E"/>
    <w:rsid w:val="01096691"/>
    <w:rsid w:val="01914021"/>
    <w:rsid w:val="01A5084E"/>
    <w:rsid w:val="01C95A51"/>
    <w:rsid w:val="01DE08B7"/>
    <w:rsid w:val="01FC7E4D"/>
    <w:rsid w:val="020E6E6E"/>
    <w:rsid w:val="022B099C"/>
    <w:rsid w:val="02366D2D"/>
    <w:rsid w:val="02821545"/>
    <w:rsid w:val="02AE06E2"/>
    <w:rsid w:val="02B04479"/>
    <w:rsid w:val="02BA26ED"/>
    <w:rsid w:val="03292219"/>
    <w:rsid w:val="032D0C33"/>
    <w:rsid w:val="03333EBB"/>
    <w:rsid w:val="03600D99"/>
    <w:rsid w:val="039242F7"/>
    <w:rsid w:val="03C91325"/>
    <w:rsid w:val="03C91DEF"/>
    <w:rsid w:val="04296264"/>
    <w:rsid w:val="043D1681"/>
    <w:rsid w:val="046105A7"/>
    <w:rsid w:val="04664A43"/>
    <w:rsid w:val="048C0506"/>
    <w:rsid w:val="050B2FD3"/>
    <w:rsid w:val="057B238D"/>
    <w:rsid w:val="05A13B68"/>
    <w:rsid w:val="05BE0571"/>
    <w:rsid w:val="05C55C85"/>
    <w:rsid w:val="05CD6914"/>
    <w:rsid w:val="05F11FCC"/>
    <w:rsid w:val="062D641E"/>
    <w:rsid w:val="06467E10"/>
    <w:rsid w:val="06631006"/>
    <w:rsid w:val="0682513E"/>
    <w:rsid w:val="068B669D"/>
    <w:rsid w:val="06963DDF"/>
    <w:rsid w:val="06983A5E"/>
    <w:rsid w:val="06B22BCB"/>
    <w:rsid w:val="06B6596F"/>
    <w:rsid w:val="06D76DC6"/>
    <w:rsid w:val="06DB01C7"/>
    <w:rsid w:val="06FD7C23"/>
    <w:rsid w:val="07410D95"/>
    <w:rsid w:val="07412138"/>
    <w:rsid w:val="075014AD"/>
    <w:rsid w:val="075B4E21"/>
    <w:rsid w:val="079743E7"/>
    <w:rsid w:val="07A03B2F"/>
    <w:rsid w:val="07BC033E"/>
    <w:rsid w:val="07DE508C"/>
    <w:rsid w:val="083126FA"/>
    <w:rsid w:val="0843731D"/>
    <w:rsid w:val="08575FBE"/>
    <w:rsid w:val="08633FCF"/>
    <w:rsid w:val="08BE5FB6"/>
    <w:rsid w:val="08D602B0"/>
    <w:rsid w:val="08F161BC"/>
    <w:rsid w:val="08F60242"/>
    <w:rsid w:val="09386CEF"/>
    <w:rsid w:val="093A776C"/>
    <w:rsid w:val="09546DE2"/>
    <w:rsid w:val="095E2632"/>
    <w:rsid w:val="09700C89"/>
    <w:rsid w:val="09731A1B"/>
    <w:rsid w:val="09891C4A"/>
    <w:rsid w:val="09C11875"/>
    <w:rsid w:val="0A940E9D"/>
    <w:rsid w:val="0A944117"/>
    <w:rsid w:val="0AA239BF"/>
    <w:rsid w:val="0AB5350C"/>
    <w:rsid w:val="0AC8754E"/>
    <w:rsid w:val="0AD04CB6"/>
    <w:rsid w:val="0B204305"/>
    <w:rsid w:val="0B4564A6"/>
    <w:rsid w:val="0B4F2D08"/>
    <w:rsid w:val="0B5645CC"/>
    <w:rsid w:val="0B5A0448"/>
    <w:rsid w:val="0B7E082A"/>
    <w:rsid w:val="0BC76BDF"/>
    <w:rsid w:val="0C0761ED"/>
    <w:rsid w:val="0C201AD9"/>
    <w:rsid w:val="0C3F70FC"/>
    <w:rsid w:val="0C6B3E4C"/>
    <w:rsid w:val="0C7A3E69"/>
    <w:rsid w:val="0CCC4667"/>
    <w:rsid w:val="0CD41A6D"/>
    <w:rsid w:val="0D080870"/>
    <w:rsid w:val="0D092E4F"/>
    <w:rsid w:val="0D3D618A"/>
    <w:rsid w:val="0D6E5C96"/>
    <w:rsid w:val="0D8008CF"/>
    <w:rsid w:val="0D807235"/>
    <w:rsid w:val="0D9F3231"/>
    <w:rsid w:val="0DCC602F"/>
    <w:rsid w:val="0DF82377"/>
    <w:rsid w:val="0DFE15A3"/>
    <w:rsid w:val="0E2C3933"/>
    <w:rsid w:val="0E4D44EF"/>
    <w:rsid w:val="0EC84D2E"/>
    <w:rsid w:val="0EF85813"/>
    <w:rsid w:val="0F0B0B79"/>
    <w:rsid w:val="0F396010"/>
    <w:rsid w:val="0F3D018A"/>
    <w:rsid w:val="0F524340"/>
    <w:rsid w:val="0FBB3C35"/>
    <w:rsid w:val="0FCD6A7A"/>
    <w:rsid w:val="0FD746B6"/>
    <w:rsid w:val="0FD94151"/>
    <w:rsid w:val="0FF80ADD"/>
    <w:rsid w:val="107F6857"/>
    <w:rsid w:val="10931CC7"/>
    <w:rsid w:val="109E7152"/>
    <w:rsid w:val="10C54ADC"/>
    <w:rsid w:val="10F51AD3"/>
    <w:rsid w:val="11164194"/>
    <w:rsid w:val="11624912"/>
    <w:rsid w:val="11BC7B3F"/>
    <w:rsid w:val="11D70154"/>
    <w:rsid w:val="123B45F5"/>
    <w:rsid w:val="123D56D9"/>
    <w:rsid w:val="12494C0F"/>
    <w:rsid w:val="12960691"/>
    <w:rsid w:val="12A365A3"/>
    <w:rsid w:val="12A44024"/>
    <w:rsid w:val="12AB7B63"/>
    <w:rsid w:val="131577DB"/>
    <w:rsid w:val="131D046B"/>
    <w:rsid w:val="135C7F4F"/>
    <w:rsid w:val="139559A9"/>
    <w:rsid w:val="139F60D9"/>
    <w:rsid w:val="13A67F63"/>
    <w:rsid w:val="13F554B1"/>
    <w:rsid w:val="14327D73"/>
    <w:rsid w:val="143533EF"/>
    <w:rsid w:val="145C6F22"/>
    <w:rsid w:val="149C635D"/>
    <w:rsid w:val="14AC682E"/>
    <w:rsid w:val="14C53B07"/>
    <w:rsid w:val="14CB142B"/>
    <w:rsid w:val="14D80741"/>
    <w:rsid w:val="14F05DE7"/>
    <w:rsid w:val="15064236"/>
    <w:rsid w:val="15682461"/>
    <w:rsid w:val="157A540B"/>
    <w:rsid w:val="15AD3A82"/>
    <w:rsid w:val="15BF12E4"/>
    <w:rsid w:val="15CE7E95"/>
    <w:rsid w:val="15E82AFC"/>
    <w:rsid w:val="16501227"/>
    <w:rsid w:val="170B1239"/>
    <w:rsid w:val="171173F9"/>
    <w:rsid w:val="17326BFF"/>
    <w:rsid w:val="173340E6"/>
    <w:rsid w:val="1766497C"/>
    <w:rsid w:val="17846D8A"/>
    <w:rsid w:val="179358ED"/>
    <w:rsid w:val="17B13154"/>
    <w:rsid w:val="17EF5450"/>
    <w:rsid w:val="182A1DB2"/>
    <w:rsid w:val="183D7BCD"/>
    <w:rsid w:val="183E7952"/>
    <w:rsid w:val="187C1BBC"/>
    <w:rsid w:val="188259C1"/>
    <w:rsid w:val="18B21AD6"/>
    <w:rsid w:val="18EA08C6"/>
    <w:rsid w:val="19286D8E"/>
    <w:rsid w:val="199500C1"/>
    <w:rsid w:val="19B6063F"/>
    <w:rsid w:val="19DB757A"/>
    <w:rsid w:val="19F743DF"/>
    <w:rsid w:val="1A682661"/>
    <w:rsid w:val="1A6A6344"/>
    <w:rsid w:val="1A942215"/>
    <w:rsid w:val="1ACC2385"/>
    <w:rsid w:val="1AD0213C"/>
    <w:rsid w:val="1AE462AF"/>
    <w:rsid w:val="1AE945CD"/>
    <w:rsid w:val="1AF65748"/>
    <w:rsid w:val="1B450D4A"/>
    <w:rsid w:val="1B4D19DA"/>
    <w:rsid w:val="1BED197A"/>
    <w:rsid w:val="1BFF39FC"/>
    <w:rsid w:val="1C1823A7"/>
    <w:rsid w:val="1C274BC0"/>
    <w:rsid w:val="1C4A27F6"/>
    <w:rsid w:val="1C974E74"/>
    <w:rsid w:val="1CB908AC"/>
    <w:rsid w:val="1D0816F9"/>
    <w:rsid w:val="1D176197"/>
    <w:rsid w:val="1D3A2CBF"/>
    <w:rsid w:val="1D4E0DE6"/>
    <w:rsid w:val="1D5F3C1E"/>
    <w:rsid w:val="1D786CA0"/>
    <w:rsid w:val="1E913FE6"/>
    <w:rsid w:val="1EAB6ADD"/>
    <w:rsid w:val="1ECD0317"/>
    <w:rsid w:val="1ED32220"/>
    <w:rsid w:val="1EF27252"/>
    <w:rsid w:val="1EF8454C"/>
    <w:rsid w:val="1F0868CC"/>
    <w:rsid w:val="1F1402D1"/>
    <w:rsid w:val="1F657590"/>
    <w:rsid w:val="1F713F17"/>
    <w:rsid w:val="1FB73B17"/>
    <w:rsid w:val="1FBF7ED9"/>
    <w:rsid w:val="1FEC2E86"/>
    <w:rsid w:val="20273EC1"/>
    <w:rsid w:val="203E1579"/>
    <w:rsid w:val="20486C30"/>
    <w:rsid w:val="20600576"/>
    <w:rsid w:val="20DA5585"/>
    <w:rsid w:val="20DC4847"/>
    <w:rsid w:val="20F14799"/>
    <w:rsid w:val="20FC2B2A"/>
    <w:rsid w:val="21330A85"/>
    <w:rsid w:val="213972AA"/>
    <w:rsid w:val="213C7197"/>
    <w:rsid w:val="21486D50"/>
    <w:rsid w:val="214F5755"/>
    <w:rsid w:val="21556A3C"/>
    <w:rsid w:val="217B257A"/>
    <w:rsid w:val="21A041E8"/>
    <w:rsid w:val="21A835A0"/>
    <w:rsid w:val="21B1733E"/>
    <w:rsid w:val="21C71C6C"/>
    <w:rsid w:val="21F51F69"/>
    <w:rsid w:val="22112672"/>
    <w:rsid w:val="221A5E06"/>
    <w:rsid w:val="222A579A"/>
    <w:rsid w:val="224131C1"/>
    <w:rsid w:val="226804C4"/>
    <w:rsid w:val="22B456FE"/>
    <w:rsid w:val="22EB050E"/>
    <w:rsid w:val="22EE7297"/>
    <w:rsid w:val="22FD69AE"/>
    <w:rsid w:val="23092C0A"/>
    <w:rsid w:val="230B5C6A"/>
    <w:rsid w:val="23102595"/>
    <w:rsid w:val="23543698"/>
    <w:rsid w:val="235532CB"/>
    <w:rsid w:val="2363679C"/>
    <w:rsid w:val="2378316C"/>
    <w:rsid w:val="23AB02F8"/>
    <w:rsid w:val="23E1725C"/>
    <w:rsid w:val="24222D39"/>
    <w:rsid w:val="242E2CD0"/>
    <w:rsid w:val="243B09FD"/>
    <w:rsid w:val="24726959"/>
    <w:rsid w:val="24770AA7"/>
    <w:rsid w:val="24805C6F"/>
    <w:rsid w:val="248C0279"/>
    <w:rsid w:val="249C66CB"/>
    <w:rsid w:val="24A274A8"/>
    <w:rsid w:val="24A835B0"/>
    <w:rsid w:val="24CF5058"/>
    <w:rsid w:val="24F02BBA"/>
    <w:rsid w:val="24F02CB3"/>
    <w:rsid w:val="253731E2"/>
    <w:rsid w:val="253A0920"/>
    <w:rsid w:val="259733DB"/>
    <w:rsid w:val="259F0F36"/>
    <w:rsid w:val="25A733DE"/>
    <w:rsid w:val="25BF7538"/>
    <w:rsid w:val="25E25F7B"/>
    <w:rsid w:val="25FA3B44"/>
    <w:rsid w:val="26014383"/>
    <w:rsid w:val="26025AC5"/>
    <w:rsid w:val="26117D22"/>
    <w:rsid w:val="262535CD"/>
    <w:rsid w:val="2629219B"/>
    <w:rsid w:val="264E29E7"/>
    <w:rsid w:val="265817DB"/>
    <w:rsid w:val="26685E4E"/>
    <w:rsid w:val="266D09DC"/>
    <w:rsid w:val="26710598"/>
    <w:rsid w:val="26A420F1"/>
    <w:rsid w:val="26D50A2C"/>
    <w:rsid w:val="272E2055"/>
    <w:rsid w:val="27CE415D"/>
    <w:rsid w:val="27EB20ED"/>
    <w:rsid w:val="28090ABE"/>
    <w:rsid w:val="283B6D0F"/>
    <w:rsid w:val="283F7913"/>
    <w:rsid w:val="286F3CE6"/>
    <w:rsid w:val="28C65A54"/>
    <w:rsid w:val="28C81DF6"/>
    <w:rsid w:val="28F57152"/>
    <w:rsid w:val="29156672"/>
    <w:rsid w:val="29925D2E"/>
    <w:rsid w:val="29AA010A"/>
    <w:rsid w:val="29FA68D1"/>
    <w:rsid w:val="2A5218FD"/>
    <w:rsid w:val="2A5D71C0"/>
    <w:rsid w:val="2A756EFC"/>
    <w:rsid w:val="2A827ECE"/>
    <w:rsid w:val="2A8E045D"/>
    <w:rsid w:val="2A9C0A77"/>
    <w:rsid w:val="2AEB718E"/>
    <w:rsid w:val="2B15743C"/>
    <w:rsid w:val="2B162C13"/>
    <w:rsid w:val="2B172940"/>
    <w:rsid w:val="2B20324F"/>
    <w:rsid w:val="2B347CF1"/>
    <w:rsid w:val="2B9B2B99"/>
    <w:rsid w:val="2C0525C8"/>
    <w:rsid w:val="2C153FA1"/>
    <w:rsid w:val="2C1A370D"/>
    <w:rsid w:val="2C3F7E23"/>
    <w:rsid w:val="2C71696C"/>
    <w:rsid w:val="2C9C42D9"/>
    <w:rsid w:val="2CC04EFA"/>
    <w:rsid w:val="2D312F7F"/>
    <w:rsid w:val="2D4C0361"/>
    <w:rsid w:val="2D855F3C"/>
    <w:rsid w:val="2DFE2383"/>
    <w:rsid w:val="2E194231"/>
    <w:rsid w:val="2E3458E0"/>
    <w:rsid w:val="2E934898"/>
    <w:rsid w:val="2ED90459"/>
    <w:rsid w:val="2EE4137C"/>
    <w:rsid w:val="2F280B6B"/>
    <w:rsid w:val="2FCF028E"/>
    <w:rsid w:val="2FF31539"/>
    <w:rsid w:val="30247B0A"/>
    <w:rsid w:val="303F6316"/>
    <w:rsid w:val="30A72E79"/>
    <w:rsid w:val="30C920B8"/>
    <w:rsid w:val="30D5792D"/>
    <w:rsid w:val="30F36EDD"/>
    <w:rsid w:val="31182819"/>
    <w:rsid w:val="31586882"/>
    <w:rsid w:val="315A7B86"/>
    <w:rsid w:val="315F1A90"/>
    <w:rsid w:val="31696F75"/>
    <w:rsid w:val="316A459E"/>
    <w:rsid w:val="31726B52"/>
    <w:rsid w:val="31A96174"/>
    <w:rsid w:val="31E806EF"/>
    <w:rsid w:val="31F73CFB"/>
    <w:rsid w:val="32251F8D"/>
    <w:rsid w:val="32395E90"/>
    <w:rsid w:val="323D5BFB"/>
    <w:rsid w:val="32792BB7"/>
    <w:rsid w:val="32902DEB"/>
    <w:rsid w:val="329A7A4B"/>
    <w:rsid w:val="32C103D2"/>
    <w:rsid w:val="32D8387B"/>
    <w:rsid w:val="32F020EB"/>
    <w:rsid w:val="3300373A"/>
    <w:rsid w:val="334B2535"/>
    <w:rsid w:val="3356713D"/>
    <w:rsid w:val="33691AE5"/>
    <w:rsid w:val="33D577B5"/>
    <w:rsid w:val="33DF4AD8"/>
    <w:rsid w:val="33FA4C57"/>
    <w:rsid w:val="34022063"/>
    <w:rsid w:val="340D0031"/>
    <w:rsid w:val="344227AB"/>
    <w:rsid w:val="34712317"/>
    <w:rsid w:val="34D54F15"/>
    <w:rsid w:val="355F746B"/>
    <w:rsid w:val="3565215B"/>
    <w:rsid w:val="358F2AEF"/>
    <w:rsid w:val="359D7886"/>
    <w:rsid w:val="35B237C1"/>
    <w:rsid w:val="35B567A6"/>
    <w:rsid w:val="35B873B1"/>
    <w:rsid w:val="35C74E47"/>
    <w:rsid w:val="3618394C"/>
    <w:rsid w:val="363A1903"/>
    <w:rsid w:val="364C2EB6"/>
    <w:rsid w:val="36665823"/>
    <w:rsid w:val="36794C6B"/>
    <w:rsid w:val="36852913"/>
    <w:rsid w:val="371A47F4"/>
    <w:rsid w:val="37342E1F"/>
    <w:rsid w:val="37467121"/>
    <w:rsid w:val="374E39C9"/>
    <w:rsid w:val="377D6A97"/>
    <w:rsid w:val="37915A3E"/>
    <w:rsid w:val="3792443A"/>
    <w:rsid w:val="37972EC4"/>
    <w:rsid w:val="379B18CA"/>
    <w:rsid w:val="37A137D4"/>
    <w:rsid w:val="37A2030E"/>
    <w:rsid w:val="37A54048"/>
    <w:rsid w:val="37AC3D63"/>
    <w:rsid w:val="38662298"/>
    <w:rsid w:val="38CB386D"/>
    <w:rsid w:val="38CD2F41"/>
    <w:rsid w:val="38D146E8"/>
    <w:rsid w:val="38E756EA"/>
    <w:rsid w:val="39003390"/>
    <w:rsid w:val="39456083"/>
    <w:rsid w:val="395A05A6"/>
    <w:rsid w:val="39B70940"/>
    <w:rsid w:val="39ED44B5"/>
    <w:rsid w:val="39FF0D34"/>
    <w:rsid w:val="3A036A76"/>
    <w:rsid w:val="3A5771C4"/>
    <w:rsid w:val="3A6C716A"/>
    <w:rsid w:val="3A856A0F"/>
    <w:rsid w:val="3A8E6D2A"/>
    <w:rsid w:val="3A976FE1"/>
    <w:rsid w:val="3AF211C7"/>
    <w:rsid w:val="3B080694"/>
    <w:rsid w:val="3B296135"/>
    <w:rsid w:val="3B30272B"/>
    <w:rsid w:val="3B605478"/>
    <w:rsid w:val="3B702D5E"/>
    <w:rsid w:val="3B8B1B40"/>
    <w:rsid w:val="3BB75E87"/>
    <w:rsid w:val="3BC14218"/>
    <w:rsid w:val="3BD94DA7"/>
    <w:rsid w:val="3BDB6AF8"/>
    <w:rsid w:val="3BF24696"/>
    <w:rsid w:val="3C077299"/>
    <w:rsid w:val="3C5E1B18"/>
    <w:rsid w:val="3C6B33AC"/>
    <w:rsid w:val="3CBF66BA"/>
    <w:rsid w:val="3CC505C3"/>
    <w:rsid w:val="3CCB4B07"/>
    <w:rsid w:val="3CF31043"/>
    <w:rsid w:val="3D045D81"/>
    <w:rsid w:val="3D0955CD"/>
    <w:rsid w:val="3D8B16BA"/>
    <w:rsid w:val="3DA42D80"/>
    <w:rsid w:val="3DB21145"/>
    <w:rsid w:val="3DD3111B"/>
    <w:rsid w:val="3E0569D1"/>
    <w:rsid w:val="3E063F45"/>
    <w:rsid w:val="3E243A02"/>
    <w:rsid w:val="3E5F4689"/>
    <w:rsid w:val="3EC724A8"/>
    <w:rsid w:val="3ED94F6F"/>
    <w:rsid w:val="3EDB6DB2"/>
    <w:rsid w:val="3F3570C3"/>
    <w:rsid w:val="3F492FB3"/>
    <w:rsid w:val="3F651E10"/>
    <w:rsid w:val="3F6C7E79"/>
    <w:rsid w:val="3F884A5E"/>
    <w:rsid w:val="3F9625DF"/>
    <w:rsid w:val="3FC12F51"/>
    <w:rsid w:val="3FC17B55"/>
    <w:rsid w:val="3FC6532D"/>
    <w:rsid w:val="3FCD4CB7"/>
    <w:rsid w:val="404104F9"/>
    <w:rsid w:val="40520794"/>
    <w:rsid w:val="40585F20"/>
    <w:rsid w:val="405B6EA5"/>
    <w:rsid w:val="406A16BE"/>
    <w:rsid w:val="406F22C2"/>
    <w:rsid w:val="407F5DE0"/>
    <w:rsid w:val="40946A23"/>
    <w:rsid w:val="409D5390"/>
    <w:rsid w:val="40A53650"/>
    <w:rsid w:val="40D97773"/>
    <w:rsid w:val="4137558E"/>
    <w:rsid w:val="41600151"/>
    <w:rsid w:val="41603818"/>
    <w:rsid w:val="41B53228"/>
    <w:rsid w:val="41C60DB3"/>
    <w:rsid w:val="41DB2819"/>
    <w:rsid w:val="422501CE"/>
    <w:rsid w:val="427B248A"/>
    <w:rsid w:val="42A81C3F"/>
    <w:rsid w:val="42A81EAB"/>
    <w:rsid w:val="42E5654F"/>
    <w:rsid w:val="42E62A04"/>
    <w:rsid w:val="42EC395B"/>
    <w:rsid w:val="42F3528E"/>
    <w:rsid w:val="430A058D"/>
    <w:rsid w:val="43254DBA"/>
    <w:rsid w:val="43993D8E"/>
    <w:rsid w:val="43A01007"/>
    <w:rsid w:val="43E56B7B"/>
    <w:rsid w:val="44495E16"/>
    <w:rsid w:val="44711559"/>
    <w:rsid w:val="449700C1"/>
    <w:rsid w:val="44C04B5B"/>
    <w:rsid w:val="44DB6221"/>
    <w:rsid w:val="44DF4AD3"/>
    <w:rsid w:val="45643FA0"/>
    <w:rsid w:val="45806EC3"/>
    <w:rsid w:val="458A5B63"/>
    <w:rsid w:val="458B5528"/>
    <w:rsid w:val="46117980"/>
    <w:rsid w:val="46126F72"/>
    <w:rsid w:val="461B5D11"/>
    <w:rsid w:val="46477E5A"/>
    <w:rsid w:val="465C7DFF"/>
    <w:rsid w:val="46686C9E"/>
    <w:rsid w:val="46CC2197"/>
    <w:rsid w:val="47341CB9"/>
    <w:rsid w:val="473964E9"/>
    <w:rsid w:val="47596A1D"/>
    <w:rsid w:val="476C4C8D"/>
    <w:rsid w:val="478F75F0"/>
    <w:rsid w:val="47CA5A26"/>
    <w:rsid w:val="47D1242C"/>
    <w:rsid w:val="47FF6307"/>
    <w:rsid w:val="48066B36"/>
    <w:rsid w:val="483713AF"/>
    <w:rsid w:val="48403498"/>
    <w:rsid w:val="48570EBF"/>
    <w:rsid w:val="487758BD"/>
    <w:rsid w:val="488E5A9B"/>
    <w:rsid w:val="48AF1F07"/>
    <w:rsid w:val="48B225B7"/>
    <w:rsid w:val="48B64E60"/>
    <w:rsid w:val="48F12CEE"/>
    <w:rsid w:val="49050DCF"/>
    <w:rsid w:val="4938000E"/>
    <w:rsid w:val="4943682E"/>
    <w:rsid w:val="498558F4"/>
    <w:rsid w:val="499424C3"/>
    <w:rsid w:val="49BC7768"/>
    <w:rsid w:val="49FB5CEC"/>
    <w:rsid w:val="4A12106D"/>
    <w:rsid w:val="4A523E05"/>
    <w:rsid w:val="4A566406"/>
    <w:rsid w:val="4A603492"/>
    <w:rsid w:val="4A6F7A71"/>
    <w:rsid w:val="4A896855"/>
    <w:rsid w:val="4ABC3BAC"/>
    <w:rsid w:val="4AC70CB0"/>
    <w:rsid w:val="4ACC6911"/>
    <w:rsid w:val="4B4016F3"/>
    <w:rsid w:val="4B453C14"/>
    <w:rsid w:val="4B727B1B"/>
    <w:rsid w:val="4B7973DE"/>
    <w:rsid w:val="4BB46FD1"/>
    <w:rsid w:val="4BB54D88"/>
    <w:rsid w:val="4C0B1225"/>
    <w:rsid w:val="4C2904FF"/>
    <w:rsid w:val="4C750F78"/>
    <w:rsid w:val="4C8E5CA5"/>
    <w:rsid w:val="4CB6277A"/>
    <w:rsid w:val="4CB87759"/>
    <w:rsid w:val="4D121D34"/>
    <w:rsid w:val="4D7A3398"/>
    <w:rsid w:val="4DA229C6"/>
    <w:rsid w:val="4E000105"/>
    <w:rsid w:val="4E5B34CB"/>
    <w:rsid w:val="4E897B66"/>
    <w:rsid w:val="4E8D5D4D"/>
    <w:rsid w:val="4E9D1289"/>
    <w:rsid w:val="4ECF52DB"/>
    <w:rsid w:val="4EE53BFB"/>
    <w:rsid w:val="4EEF51A5"/>
    <w:rsid w:val="4EF33F37"/>
    <w:rsid w:val="4F1254C3"/>
    <w:rsid w:val="4F29663B"/>
    <w:rsid w:val="4F2F631B"/>
    <w:rsid w:val="4F3C0010"/>
    <w:rsid w:val="4F4A0C44"/>
    <w:rsid w:val="4F4F517C"/>
    <w:rsid w:val="4F687927"/>
    <w:rsid w:val="4F706F0D"/>
    <w:rsid w:val="4F932A9A"/>
    <w:rsid w:val="4F9C5F67"/>
    <w:rsid w:val="4F9E47E7"/>
    <w:rsid w:val="4FB87457"/>
    <w:rsid w:val="4FFC38A0"/>
    <w:rsid w:val="50342624"/>
    <w:rsid w:val="50617C70"/>
    <w:rsid w:val="50847496"/>
    <w:rsid w:val="508D0734"/>
    <w:rsid w:val="508F4388"/>
    <w:rsid w:val="509748C6"/>
    <w:rsid w:val="50B8067E"/>
    <w:rsid w:val="50CE6F9F"/>
    <w:rsid w:val="51191C31"/>
    <w:rsid w:val="513671C8"/>
    <w:rsid w:val="5173552E"/>
    <w:rsid w:val="51774DB4"/>
    <w:rsid w:val="517A638F"/>
    <w:rsid w:val="517D50F1"/>
    <w:rsid w:val="518122C6"/>
    <w:rsid w:val="51BA56A1"/>
    <w:rsid w:val="51D51D50"/>
    <w:rsid w:val="51EA4273"/>
    <w:rsid w:val="522378D0"/>
    <w:rsid w:val="52324668"/>
    <w:rsid w:val="523873B8"/>
    <w:rsid w:val="525E29B5"/>
    <w:rsid w:val="52717D1C"/>
    <w:rsid w:val="528A181C"/>
    <w:rsid w:val="52CD3145"/>
    <w:rsid w:val="52EF249C"/>
    <w:rsid w:val="52FF50A3"/>
    <w:rsid w:val="531E1B16"/>
    <w:rsid w:val="531F009E"/>
    <w:rsid w:val="535321C1"/>
    <w:rsid w:val="535B7AFB"/>
    <w:rsid w:val="53F961D2"/>
    <w:rsid w:val="542A2224"/>
    <w:rsid w:val="54322216"/>
    <w:rsid w:val="544A7794"/>
    <w:rsid w:val="544F0576"/>
    <w:rsid w:val="545F13F9"/>
    <w:rsid w:val="54766E20"/>
    <w:rsid w:val="547748A2"/>
    <w:rsid w:val="54945582"/>
    <w:rsid w:val="549A5874"/>
    <w:rsid w:val="54C12E33"/>
    <w:rsid w:val="54C77B24"/>
    <w:rsid w:val="54C923B1"/>
    <w:rsid w:val="550F6FD5"/>
    <w:rsid w:val="551054EB"/>
    <w:rsid w:val="5526593F"/>
    <w:rsid w:val="553C3366"/>
    <w:rsid w:val="55785749"/>
    <w:rsid w:val="557A6439"/>
    <w:rsid w:val="558A5663"/>
    <w:rsid w:val="559B138A"/>
    <w:rsid w:val="55E404D5"/>
    <w:rsid w:val="560A4E69"/>
    <w:rsid w:val="56132672"/>
    <w:rsid w:val="564E44A8"/>
    <w:rsid w:val="569B0ED4"/>
    <w:rsid w:val="56B62BD2"/>
    <w:rsid w:val="56B6720F"/>
    <w:rsid w:val="56CE33F3"/>
    <w:rsid w:val="56E865F9"/>
    <w:rsid w:val="57420238"/>
    <w:rsid w:val="575514CD"/>
    <w:rsid w:val="57566604"/>
    <w:rsid w:val="57577640"/>
    <w:rsid w:val="575A1224"/>
    <w:rsid w:val="578135A0"/>
    <w:rsid w:val="57F21DC7"/>
    <w:rsid w:val="58036524"/>
    <w:rsid w:val="580759F7"/>
    <w:rsid w:val="586E14BF"/>
    <w:rsid w:val="588F186B"/>
    <w:rsid w:val="58AD748A"/>
    <w:rsid w:val="58AD7D6B"/>
    <w:rsid w:val="58CE79BF"/>
    <w:rsid w:val="58DD7FD9"/>
    <w:rsid w:val="58FC2A8C"/>
    <w:rsid w:val="591539B6"/>
    <w:rsid w:val="595B14B9"/>
    <w:rsid w:val="5986164C"/>
    <w:rsid w:val="598E457A"/>
    <w:rsid w:val="599F5B19"/>
    <w:rsid w:val="5A687BD7"/>
    <w:rsid w:val="5A8E28F8"/>
    <w:rsid w:val="5ABC3E58"/>
    <w:rsid w:val="5ACF2987"/>
    <w:rsid w:val="5AE625AD"/>
    <w:rsid w:val="5B0950EB"/>
    <w:rsid w:val="5B0E3771"/>
    <w:rsid w:val="5B397E38"/>
    <w:rsid w:val="5B6F279D"/>
    <w:rsid w:val="5BBB130B"/>
    <w:rsid w:val="5BEC78DC"/>
    <w:rsid w:val="5C0813BB"/>
    <w:rsid w:val="5C1839E9"/>
    <w:rsid w:val="5C2432B9"/>
    <w:rsid w:val="5C603B63"/>
    <w:rsid w:val="5C772C78"/>
    <w:rsid w:val="5C7D13C9"/>
    <w:rsid w:val="5CC93A47"/>
    <w:rsid w:val="5CE31FB3"/>
    <w:rsid w:val="5CF94596"/>
    <w:rsid w:val="5CFC551B"/>
    <w:rsid w:val="5D25037A"/>
    <w:rsid w:val="5D702D81"/>
    <w:rsid w:val="5D8F6F3F"/>
    <w:rsid w:val="5DBF6C22"/>
    <w:rsid w:val="5DF16D2C"/>
    <w:rsid w:val="5E4C6141"/>
    <w:rsid w:val="5E5830B6"/>
    <w:rsid w:val="5E731884"/>
    <w:rsid w:val="5E7F2F23"/>
    <w:rsid w:val="5E9033B3"/>
    <w:rsid w:val="5EC037A1"/>
    <w:rsid w:val="5ECA6000"/>
    <w:rsid w:val="5EE15B23"/>
    <w:rsid w:val="5F1E4324"/>
    <w:rsid w:val="5F8D2114"/>
    <w:rsid w:val="5F946831"/>
    <w:rsid w:val="5FA34174"/>
    <w:rsid w:val="5FF40A7C"/>
    <w:rsid w:val="602A3154"/>
    <w:rsid w:val="60503394"/>
    <w:rsid w:val="606737AA"/>
    <w:rsid w:val="60E73525"/>
    <w:rsid w:val="61161572"/>
    <w:rsid w:val="61A907DA"/>
    <w:rsid w:val="61BE4069"/>
    <w:rsid w:val="61C21F70"/>
    <w:rsid w:val="61CB5D59"/>
    <w:rsid w:val="61FC0E51"/>
    <w:rsid w:val="61FF3FD4"/>
    <w:rsid w:val="625957CD"/>
    <w:rsid w:val="62BC56E3"/>
    <w:rsid w:val="62C87348"/>
    <w:rsid w:val="62EF34B9"/>
    <w:rsid w:val="62F95EDE"/>
    <w:rsid w:val="62FF1157"/>
    <w:rsid w:val="634001E3"/>
    <w:rsid w:val="63AE2A15"/>
    <w:rsid w:val="63E31B13"/>
    <w:rsid w:val="63F1289C"/>
    <w:rsid w:val="644C405D"/>
    <w:rsid w:val="646F08D5"/>
    <w:rsid w:val="64B0665A"/>
    <w:rsid w:val="64D4607B"/>
    <w:rsid w:val="651C4271"/>
    <w:rsid w:val="65B87C60"/>
    <w:rsid w:val="65BF14FC"/>
    <w:rsid w:val="65CC54F7"/>
    <w:rsid w:val="65DA25C0"/>
    <w:rsid w:val="66082BF5"/>
    <w:rsid w:val="661D3BC6"/>
    <w:rsid w:val="6626064F"/>
    <w:rsid w:val="6626226A"/>
    <w:rsid w:val="663549B3"/>
    <w:rsid w:val="664F4F7E"/>
    <w:rsid w:val="667E4DB2"/>
    <w:rsid w:val="66A34FF2"/>
    <w:rsid w:val="66AE6C06"/>
    <w:rsid w:val="66D4616C"/>
    <w:rsid w:val="67477A69"/>
    <w:rsid w:val="675540F3"/>
    <w:rsid w:val="67806F5E"/>
    <w:rsid w:val="678F5EF4"/>
    <w:rsid w:val="67A42616"/>
    <w:rsid w:val="67B44AC0"/>
    <w:rsid w:val="67D5446A"/>
    <w:rsid w:val="68012776"/>
    <w:rsid w:val="68073EC9"/>
    <w:rsid w:val="686D205F"/>
    <w:rsid w:val="68A128B9"/>
    <w:rsid w:val="68BB7B14"/>
    <w:rsid w:val="68E1201D"/>
    <w:rsid w:val="68F128DF"/>
    <w:rsid w:val="699A657E"/>
    <w:rsid w:val="69CE2026"/>
    <w:rsid w:val="6A03709F"/>
    <w:rsid w:val="6A921170"/>
    <w:rsid w:val="6AA64288"/>
    <w:rsid w:val="6AAD28D9"/>
    <w:rsid w:val="6AB60C9F"/>
    <w:rsid w:val="6AC7223E"/>
    <w:rsid w:val="6B02197F"/>
    <w:rsid w:val="6B20701A"/>
    <w:rsid w:val="6B4C4034"/>
    <w:rsid w:val="6BAE3435"/>
    <w:rsid w:val="6BB875C8"/>
    <w:rsid w:val="6BC85664"/>
    <w:rsid w:val="6C39469E"/>
    <w:rsid w:val="6C397FC7"/>
    <w:rsid w:val="6C4504B1"/>
    <w:rsid w:val="6CD81C1E"/>
    <w:rsid w:val="6CDC0624"/>
    <w:rsid w:val="6CE978CE"/>
    <w:rsid w:val="6CF62C08"/>
    <w:rsid w:val="6CF74EF3"/>
    <w:rsid w:val="6D1632C9"/>
    <w:rsid w:val="6D270AA3"/>
    <w:rsid w:val="6D561817"/>
    <w:rsid w:val="6D6C5D15"/>
    <w:rsid w:val="6DA24B6A"/>
    <w:rsid w:val="6E146A14"/>
    <w:rsid w:val="6E1C4834"/>
    <w:rsid w:val="6E232EF1"/>
    <w:rsid w:val="6E360C61"/>
    <w:rsid w:val="6E3B14E9"/>
    <w:rsid w:val="6E610B30"/>
    <w:rsid w:val="6E7716CA"/>
    <w:rsid w:val="6E82144F"/>
    <w:rsid w:val="6E8A0C0F"/>
    <w:rsid w:val="6E8C0BE2"/>
    <w:rsid w:val="6EB26818"/>
    <w:rsid w:val="6EB73A9A"/>
    <w:rsid w:val="6EB766A5"/>
    <w:rsid w:val="6ECF37E2"/>
    <w:rsid w:val="6EDA6A7D"/>
    <w:rsid w:val="6EDB6D1A"/>
    <w:rsid w:val="6EF967A0"/>
    <w:rsid w:val="6F09295E"/>
    <w:rsid w:val="6F12372D"/>
    <w:rsid w:val="6F165D50"/>
    <w:rsid w:val="6F262767"/>
    <w:rsid w:val="6F2B6BEF"/>
    <w:rsid w:val="6F7F1EFD"/>
    <w:rsid w:val="6FA21C45"/>
    <w:rsid w:val="6FBD0389"/>
    <w:rsid w:val="70586A83"/>
    <w:rsid w:val="709177BB"/>
    <w:rsid w:val="70921A10"/>
    <w:rsid w:val="70D04FAA"/>
    <w:rsid w:val="71085217"/>
    <w:rsid w:val="710D5413"/>
    <w:rsid w:val="712C7C8C"/>
    <w:rsid w:val="713759CB"/>
    <w:rsid w:val="71487ACE"/>
    <w:rsid w:val="716952A0"/>
    <w:rsid w:val="71C165F4"/>
    <w:rsid w:val="72396872"/>
    <w:rsid w:val="72427182"/>
    <w:rsid w:val="72602955"/>
    <w:rsid w:val="727A40E0"/>
    <w:rsid w:val="73402061"/>
    <w:rsid w:val="736E0E6D"/>
    <w:rsid w:val="738E3316"/>
    <w:rsid w:val="73C2417B"/>
    <w:rsid w:val="73D24415"/>
    <w:rsid w:val="7431442E"/>
    <w:rsid w:val="7455116B"/>
    <w:rsid w:val="745F6C7C"/>
    <w:rsid w:val="74653984"/>
    <w:rsid w:val="74A55024"/>
    <w:rsid w:val="74D516B9"/>
    <w:rsid w:val="750072B4"/>
    <w:rsid w:val="751167ED"/>
    <w:rsid w:val="76617F46"/>
    <w:rsid w:val="766B7857"/>
    <w:rsid w:val="76732335"/>
    <w:rsid w:val="76732C9D"/>
    <w:rsid w:val="76921E95"/>
    <w:rsid w:val="769F2D64"/>
    <w:rsid w:val="76A46677"/>
    <w:rsid w:val="76BF0DED"/>
    <w:rsid w:val="77131D70"/>
    <w:rsid w:val="7728018A"/>
    <w:rsid w:val="7732281D"/>
    <w:rsid w:val="77480F82"/>
    <w:rsid w:val="77492442"/>
    <w:rsid w:val="777F291C"/>
    <w:rsid w:val="778F795D"/>
    <w:rsid w:val="77E524BA"/>
    <w:rsid w:val="7805161F"/>
    <w:rsid w:val="78952465"/>
    <w:rsid w:val="78A56E7C"/>
    <w:rsid w:val="78D366C6"/>
    <w:rsid w:val="78EA1B6E"/>
    <w:rsid w:val="78F114F9"/>
    <w:rsid w:val="79102A41"/>
    <w:rsid w:val="794B1971"/>
    <w:rsid w:val="7961146B"/>
    <w:rsid w:val="798B53DB"/>
    <w:rsid w:val="79C23DD0"/>
    <w:rsid w:val="79C248BF"/>
    <w:rsid w:val="79E6728C"/>
    <w:rsid w:val="79E94A28"/>
    <w:rsid w:val="79EC4C14"/>
    <w:rsid w:val="79EE5F19"/>
    <w:rsid w:val="7A33472F"/>
    <w:rsid w:val="7A442306"/>
    <w:rsid w:val="7A6359F5"/>
    <w:rsid w:val="7A83640D"/>
    <w:rsid w:val="7A941198"/>
    <w:rsid w:val="7ACF3E92"/>
    <w:rsid w:val="7B315C9C"/>
    <w:rsid w:val="7B585E3C"/>
    <w:rsid w:val="7B680137"/>
    <w:rsid w:val="7B6D768F"/>
    <w:rsid w:val="7B7E06C4"/>
    <w:rsid w:val="7B9052C5"/>
    <w:rsid w:val="7BC703CB"/>
    <w:rsid w:val="7BC86AA4"/>
    <w:rsid w:val="7BFC5DC1"/>
    <w:rsid w:val="7C140848"/>
    <w:rsid w:val="7C140FA4"/>
    <w:rsid w:val="7C2524E2"/>
    <w:rsid w:val="7C585A30"/>
    <w:rsid w:val="7C6159BC"/>
    <w:rsid w:val="7C7E29CD"/>
    <w:rsid w:val="7C815CBD"/>
    <w:rsid w:val="7C9877BF"/>
    <w:rsid w:val="7D314F01"/>
    <w:rsid w:val="7D4F649D"/>
    <w:rsid w:val="7D551EE0"/>
    <w:rsid w:val="7D564C1D"/>
    <w:rsid w:val="7D5F58C0"/>
    <w:rsid w:val="7DC616C1"/>
    <w:rsid w:val="7DD2457A"/>
    <w:rsid w:val="7E582255"/>
    <w:rsid w:val="7E631894"/>
    <w:rsid w:val="7EA02EFE"/>
    <w:rsid w:val="7EB738F3"/>
    <w:rsid w:val="7ED75578"/>
    <w:rsid w:val="7F0D0A7F"/>
    <w:rsid w:val="7F151C89"/>
    <w:rsid w:val="7F7E58BB"/>
    <w:rsid w:val="7FA96067"/>
    <w:rsid w:val="7FD84C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ind w:left="0" w:firstLine="0"/>
    </w:pPr>
    <w:rPr>
      <w:rFonts w:ascii="Times New Roman" w:hAnsi="Times New Roman" w:eastAsia="宋体" w:cs="Times New Roman"/>
      <w:lang w:val="en-GB" w:eastAsia="ja-JP" w:bidi="ar-SA"/>
    </w:rPr>
  </w:style>
  <w:style w:type="paragraph" w:styleId="2">
    <w:name w:val="heading 1"/>
    <w:basedOn w:val="1"/>
    <w:next w:val="1"/>
    <w:link w:val="39"/>
    <w:qFormat/>
    <w:uiPriority w:val="99"/>
    <w:pPr>
      <w:keepNext/>
      <w:keepLines/>
      <w:numPr>
        <w:ilvl w:val="0"/>
        <w:numId w:val="1"/>
      </w:numPr>
      <w:pBdr>
        <w:top w:val="single" w:color="auto" w:sz="12" w:space="3"/>
      </w:pBdr>
      <w:spacing w:before="240"/>
      <w:ind w:left="432" w:hanging="432"/>
      <w:outlineLvl w:val="0"/>
    </w:pPr>
    <w:rPr>
      <w:rFonts w:ascii="Cambria" w:hAnsi="Cambria"/>
      <w:b/>
      <w:bCs/>
      <w:kern w:val="32"/>
      <w:sz w:val="32"/>
      <w:szCs w:val="32"/>
    </w:rPr>
  </w:style>
  <w:style w:type="paragraph" w:styleId="3">
    <w:name w:val="heading 2"/>
    <w:basedOn w:val="2"/>
    <w:next w:val="1"/>
    <w:link w:val="38"/>
    <w:unhideWhenUsed/>
    <w:qFormat/>
    <w:uiPriority w:val="0"/>
    <w:pPr>
      <w:keepNext/>
      <w:keepLines/>
      <w:numPr>
        <w:ilvl w:val="1"/>
        <w:numId w:val="1"/>
      </w:numPr>
      <w:spacing w:before="260" w:beforeLines="0" w:beforeAutospacing="0" w:after="260" w:afterLines="0" w:afterAutospacing="0" w:line="413" w:lineRule="auto"/>
      <w:ind w:left="575" w:hanging="575"/>
      <w:outlineLvl w:val="1"/>
    </w:pPr>
    <w:rPr>
      <w:rFonts w:ascii="Arial" w:hAnsi="Arial" w:eastAsia="黑体"/>
      <w:sz w:val="32"/>
    </w:rPr>
  </w:style>
  <w:style w:type="paragraph" w:styleId="4">
    <w:name w:val="heading 3"/>
    <w:basedOn w:val="3"/>
    <w:next w:val="1"/>
    <w:link w:val="40"/>
    <w:unhideWhenUsed/>
    <w:qFormat/>
    <w:uiPriority w:val="0"/>
    <w:pPr>
      <w:keepNext/>
      <w:keepLines/>
      <w:numPr>
        <w:ilvl w:val="2"/>
        <w:numId w:val="1"/>
      </w:numPr>
      <w:spacing w:before="260" w:beforeLines="0" w:beforeAutospacing="0" w:after="260" w:afterLines="0" w:afterAutospacing="0" w:line="413" w:lineRule="auto"/>
      <w:ind w:left="720" w:hanging="720"/>
      <w:outlineLvl w:val="2"/>
    </w:pPr>
    <w:rPr>
      <w:sz w:val="32"/>
    </w:rPr>
  </w:style>
  <w:style w:type="paragraph" w:styleId="5">
    <w:name w:val="heading 4"/>
    <w:basedOn w:val="4"/>
    <w:next w:val="1"/>
    <w:unhideWhenUsed/>
    <w:qFormat/>
    <w:uiPriority w:val="0"/>
    <w:pPr>
      <w:keepNext/>
      <w:keepLines/>
      <w:numPr>
        <w:ilvl w:val="3"/>
        <w:numId w:val="1"/>
      </w:numPr>
      <w:spacing w:before="280" w:beforeLines="0" w:beforeAutospacing="0" w:after="290" w:afterLines="0" w:afterAutospacing="0" w:line="372" w:lineRule="auto"/>
      <w:ind w:left="864" w:hanging="864"/>
      <w:outlineLvl w:val="3"/>
    </w:pPr>
    <w:rPr>
      <w:rFonts w:ascii="Arial" w:hAnsi="Arial" w:eastAsia="黑体"/>
      <w:sz w:val="28"/>
    </w:rPr>
  </w:style>
  <w:style w:type="paragraph" w:styleId="6">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left="1008" w:hanging="1008"/>
      <w:outlineLvl w:val="4"/>
    </w:pPr>
    <w:rPr>
      <w:b/>
      <w:sz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b/>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20">
    <w:name w:val="Default Paragraph Font"/>
    <w:semiHidden/>
    <w:qFormat/>
    <w:uiPriority w:val="0"/>
  </w:style>
  <w:style w:type="table" w:default="1" w:styleId="18">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11">
    <w:name w:val="caption"/>
    <w:basedOn w:val="1"/>
    <w:next w:val="1"/>
    <w:qFormat/>
    <w:uiPriority w:val="0"/>
    <w:pPr>
      <w:spacing w:before="120" w:after="120"/>
    </w:pPr>
    <w:rPr>
      <w:b/>
      <w:lang w:eastAsia="en-GB"/>
    </w:rPr>
  </w:style>
  <w:style w:type="paragraph" w:styleId="12">
    <w:name w:val="annotation text"/>
    <w:basedOn w:val="1"/>
    <w:qFormat/>
    <w:uiPriority w:val="0"/>
    <w:pPr>
      <w:jc w:val="left"/>
    </w:pPr>
  </w:style>
  <w:style w:type="paragraph" w:styleId="13">
    <w:name w:val="Body Text"/>
    <w:basedOn w:val="1"/>
    <w:qFormat/>
    <w:uiPriority w:val="0"/>
    <w:pPr>
      <w:spacing w:after="120"/>
      <w:jc w:val="both"/>
    </w:pPr>
    <w:rPr>
      <w:lang w:eastAsia="zh-CN"/>
    </w:r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footer"/>
    <w:basedOn w:val="1"/>
    <w:qFormat/>
    <w:uiPriority w:val="0"/>
    <w:pPr>
      <w:tabs>
        <w:tab w:val="center" w:pos="4153"/>
        <w:tab w:val="right" w:pos="8306"/>
      </w:tabs>
      <w:snapToGrid w:val="0"/>
      <w:jc w:val="left"/>
    </w:pPr>
    <w:rPr>
      <w:sz w:val="18"/>
    </w:rPr>
  </w:style>
  <w:style w:type="paragraph" w:styleId="1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19">
    <w:name w:val="Table Grid"/>
    <w:basedOn w:val="18"/>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Hyperlink"/>
    <w:basedOn w:val="20"/>
    <w:qFormat/>
    <w:uiPriority w:val="99"/>
    <w:rPr>
      <w:color w:val="0000FF"/>
      <w:u w:val="single"/>
    </w:rPr>
  </w:style>
  <w:style w:type="paragraph" w:customStyle="1" w:styleId="22">
    <w:name w:val="Tdoc_Header_2"/>
    <w:basedOn w:val="1"/>
    <w:qFormat/>
    <w:uiPriority w:val="99"/>
    <w:pPr>
      <w:widowControl w:val="0"/>
      <w:tabs>
        <w:tab w:val="left" w:pos="1701"/>
        <w:tab w:val="right" w:pos="9072"/>
        <w:tab w:val="right" w:pos="10206"/>
      </w:tabs>
      <w:jc w:val="both"/>
    </w:pPr>
    <w:rPr>
      <w:rFonts w:ascii="Arial" w:hAnsi="Arial"/>
      <w:b/>
      <w:sz w:val="18"/>
    </w:rPr>
  </w:style>
  <w:style w:type="paragraph" w:styleId="23">
    <w:name w:val="List Paragraph"/>
    <w:basedOn w:val="1"/>
    <w:qFormat/>
    <w:uiPriority w:val="34"/>
    <w:pPr>
      <w:spacing w:after="0"/>
      <w:ind w:left="840" w:leftChars="400" w:hanging="1440"/>
    </w:pPr>
    <w:rPr>
      <w:rFonts w:ascii="Times" w:hAnsi="Times" w:eastAsia="Batang"/>
      <w:szCs w:val="24"/>
    </w:rPr>
  </w:style>
  <w:style w:type="table" w:customStyle="1" w:styleId="24">
    <w:name w:val="Grid Table Light"/>
    <w:basedOn w:val="18"/>
    <w:qFormat/>
    <w:uiPriority w:val="99"/>
    <w:pPr>
      <w:spacing w:after="0"/>
    </w:p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25">
    <w:name w:val="TH"/>
    <w:basedOn w:val="1"/>
    <w:qFormat/>
    <w:uiPriority w:val="0"/>
    <w:pPr>
      <w:keepNext/>
      <w:keepLines/>
      <w:spacing w:before="60"/>
      <w:jc w:val="center"/>
    </w:pPr>
    <w:rPr>
      <w:rFonts w:ascii="Arial" w:hAnsi="Arial"/>
      <w:b/>
    </w:rPr>
  </w:style>
  <w:style w:type="paragraph" w:customStyle="1" w:styleId="26">
    <w:name w:val="TAH"/>
    <w:basedOn w:val="27"/>
    <w:qFormat/>
    <w:uiPriority w:val="0"/>
    <w:rPr>
      <w:b/>
    </w:rPr>
  </w:style>
  <w:style w:type="paragraph" w:customStyle="1" w:styleId="27">
    <w:name w:val="TAC"/>
    <w:basedOn w:val="28"/>
    <w:qFormat/>
    <w:uiPriority w:val="0"/>
    <w:pPr>
      <w:jc w:val="center"/>
    </w:pPr>
  </w:style>
  <w:style w:type="paragraph" w:customStyle="1" w:styleId="28">
    <w:name w:val="TAL"/>
    <w:basedOn w:val="1"/>
    <w:qFormat/>
    <w:uiPriority w:val="99"/>
    <w:pPr>
      <w:keepNext/>
      <w:keepLines/>
      <w:spacing w:after="0"/>
    </w:pPr>
    <w:rPr>
      <w:rFonts w:ascii="Arial" w:hAnsi="Arial"/>
      <w:sz w:val="18"/>
    </w:rPr>
  </w:style>
  <w:style w:type="paragraph" w:customStyle="1" w:styleId="29">
    <w:name w:val="B1"/>
    <w:basedOn w:val="15"/>
    <w:qFormat/>
    <w:uiPriority w:val="0"/>
    <w:pPr>
      <w:ind w:left="568" w:hanging="284"/>
    </w:pPr>
  </w:style>
  <w:style w:type="paragraph" w:customStyle="1" w:styleId="30">
    <w:name w:val="EQ"/>
    <w:basedOn w:val="1"/>
    <w:next w:val="1"/>
    <w:qFormat/>
    <w:uiPriority w:val="0"/>
    <w:pPr>
      <w:keepLines/>
      <w:tabs>
        <w:tab w:val="center" w:pos="4536"/>
        <w:tab w:val="right" w:pos="9072"/>
      </w:tabs>
    </w:pPr>
  </w:style>
  <w:style w:type="paragraph" w:customStyle="1" w:styleId="31">
    <w:name w:val="B2"/>
    <w:basedOn w:val="14"/>
    <w:qFormat/>
    <w:uiPriority w:val="0"/>
  </w:style>
  <w:style w:type="paragraph" w:customStyle="1" w:styleId="32">
    <w:name w:val="NO"/>
    <w:basedOn w:val="1"/>
    <w:qFormat/>
    <w:uiPriority w:val="0"/>
    <w:pPr>
      <w:keepLines/>
      <w:ind w:left="1135" w:hanging="851"/>
    </w:pPr>
  </w:style>
  <w:style w:type="character" w:customStyle="1" w:styleId="33">
    <w:name w:val="fontstyle01"/>
    <w:basedOn w:val="20"/>
    <w:qFormat/>
    <w:uiPriority w:val="0"/>
    <w:rPr>
      <w:rFonts w:ascii="TimesNewRomanPS-ItalicMT" w:hAnsi="TimesNewRomanPS-ItalicMT" w:eastAsia="TimesNewRomanPS-ItalicMT" w:cs="TimesNewRomanPS-ItalicMT"/>
      <w:i/>
      <w:color w:val="000000"/>
      <w:sz w:val="20"/>
      <w:szCs w:val="20"/>
    </w:rPr>
  </w:style>
  <w:style w:type="paragraph" w:customStyle="1" w:styleId="3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eastAsia="Batang" w:cs="Times New Roman"/>
      <w:sz w:val="16"/>
      <w:lang w:val="en-GB" w:eastAsia="en-US" w:bidi="ar-SA"/>
    </w:rPr>
  </w:style>
  <w:style w:type="paragraph" w:customStyle="1" w:styleId="35">
    <w:name w:val="B4"/>
    <w:basedOn w:val="1"/>
    <w:qFormat/>
    <w:uiPriority w:val="0"/>
    <w:pPr>
      <w:ind w:left="1418" w:hanging="284"/>
    </w:pPr>
  </w:style>
  <w:style w:type="paragraph" w:customStyle="1" w:styleId="36">
    <w:name w:val="B5"/>
    <w:basedOn w:val="1"/>
    <w:qFormat/>
    <w:uiPriority w:val="0"/>
    <w:pPr>
      <w:ind w:left="1702" w:hanging="284"/>
    </w:pPr>
  </w:style>
  <w:style w:type="paragraph" w:customStyle="1" w:styleId="37">
    <w:name w:val="B3"/>
    <w:basedOn w:val="1"/>
    <w:qFormat/>
    <w:uiPriority w:val="0"/>
    <w:pPr>
      <w:ind w:left="1135" w:hanging="284"/>
    </w:pPr>
  </w:style>
  <w:style w:type="character" w:customStyle="1" w:styleId="38">
    <w:name w:val="标题 2 Char"/>
    <w:link w:val="3"/>
    <w:qFormat/>
    <w:uiPriority w:val="0"/>
    <w:rPr>
      <w:rFonts w:ascii="Arial" w:hAnsi="Arial" w:eastAsia="黑体"/>
      <w:sz w:val="32"/>
    </w:rPr>
  </w:style>
  <w:style w:type="character" w:customStyle="1" w:styleId="39">
    <w:name w:val="标题 1 Char"/>
    <w:link w:val="2"/>
    <w:qFormat/>
    <w:uiPriority w:val="99"/>
    <w:rPr>
      <w:rFonts w:ascii="Cambria" w:hAnsi="Cambria"/>
      <w:b/>
      <w:bCs/>
      <w:kern w:val="32"/>
      <w:sz w:val="32"/>
      <w:szCs w:val="32"/>
    </w:rPr>
  </w:style>
  <w:style w:type="character" w:customStyle="1" w:styleId="40">
    <w:name w:val="标题 3 Char"/>
    <w:link w:val="4"/>
    <w:qFormat/>
    <w:uiPriority w:val="0"/>
    <w:rPr>
      <w:sz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2603</Words>
  <Characters>12518</Characters>
  <Lines>0</Lines>
  <Paragraphs>0</Paragraphs>
  <TotalTime>1</TotalTime>
  <ScaleCrop>false</ScaleCrop>
  <LinksUpToDate>false</LinksUpToDate>
  <CharactersWithSpaces>15020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2022-04-20T13:19:00Z</dcterms:created>
  <dc:creator>sha.wang</dc:creator>
  <cp:lastModifiedBy>sha.wang</cp:lastModifiedBy>
  <dcterms:modified xsi:type="dcterms:W3CDTF">2024-02-04T08:15:51Z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DDD001057D6E48DE82D00A9756A09E0B</vt:lpwstr>
  </property>
</Properties>
</file>